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drawingml.chart+xml" PartName="/word/charts/chart2.xml"/>
  <Override ContentType="application/vnd.openxmlformats-officedocument.drawingml.chart+xml" PartName="/word/charts/chart1.xml"/>
  <Override ContentType="application/vnd.openxmlformats-officedocument.drawingml.chart+xml" PartName="/word/charts/chart4.xml"/>
  <Override ContentType="application/vnd.openxmlformats-officedocument.drawingml.chart+xml" PartName="/word/charts/chart3.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Individual Assignment 1 </w:t>
      </w:r>
      <w:r w:rsidDel="00000000" w:rsidR="00000000" w:rsidRPr="00000000">
        <w:rPr>
          <w:b w:val="1"/>
          <w:color w:val="ff0000"/>
          <w:rtl w:val="0"/>
        </w:rPr>
        <w:t xml:space="preserve">(To be submitted through the Dropbox)</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Compile your answers in </w:t>
      </w:r>
      <w:r w:rsidDel="00000000" w:rsidR="00000000" w:rsidRPr="00000000">
        <w:rPr>
          <w:b w:val="1"/>
          <w:rtl w:val="0"/>
        </w:rPr>
        <w:t xml:space="preserve">one Microsoft Word document</w:t>
      </w:r>
      <w:r w:rsidDel="00000000" w:rsidR="00000000" w:rsidRPr="00000000">
        <w:rPr>
          <w:rtl w:val="0"/>
        </w:rPr>
        <w:t xml:space="preserve"> (2 points will be deducted for not following this instruction).</w:t>
      </w:r>
    </w:p>
    <w:p w:rsidR="00000000" w:rsidDel="00000000" w:rsidP="00000000" w:rsidRDefault="00000000" w:rsidRPr="00000000" w14:paraId="00000003">
      <w:pPr>
        <w:rPr/>
      </w:pPr>
      <w:r w:rsidDel="00000000" w:rsidR="00000000" w:rsidRPr="00000000">
        <w:rPr>
          <w:rtl w:val="0"/>
        </w:rPr>
        <w:t xml:space="preserve">No late submissions will be allowed.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Please pay careful attention to highlighted/bolded parts.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Question 1 (5 Points)</w:t>
      </w:r>
    </w:p>
    <w:p w:rsidR="00000000" w:rsidDel="00000000" w:rsidP="00000000" w:rsidRDefault="00000000" w:rsidRPr="00000000" w14:paraId="00000008">
      <w:pPr>
        <w:rPr/>
      </w:pPr>
      <w:r w:rsidDel="00000000" w:rsidR="00000000" w:rsidRPr="00000000">
        <w:rPr>
          <w:rtl w:val="0"/>
        </w:rPr>
        <w:t xml:space="preserve">1. You are provided with data for several nations from the Human Development Report, 2003.</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summary statistics (mean, median, mode, standard deviation) for the variables of GDP (GDP per capita in thousands of dollars) and Internet use and interpret them. Address skewness in your response.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tbl>
      <w:tblPr>
        <w:tblStyle w:val="Table1"/>
        <w:tblW w:w="4707.0" w:type="dxa"/>
        <w:jc w:val="left"/>
        <w:tblInd w:w="612.0" w:type="dxa"/>
        <w:tblLayout w:type="fixed"/>
        <w:tblLook w:val="0400"/>
      </w:tblPr>
      <w:tblGrid>
        <w:gridCol w:w="2440"/>
        <w:gridCol w:w="1216"/>
        <w:gridCol w:w="1051"/>
        <w:tblGridChange w:id="0">
          <w:tblGrid>
            <w:gridCol w:w="2440"/>
            <w:gridCol w:w="1216"/>
            <w:gridCol w:w="1051"/>
          </w:tblGrid>
        </w:tblGridChange>
      </w:tblGrid>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INTERNET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GDP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E">
            <w:pPr>
              <w:rPr>
                <w:rFonts w:ascii="Arial" w:cs="Arial" w:eastAsia="Arial" w:hAnsi="Arial"/>
                <w:sz w:val="20"/>
                <w:szCs w:val="20"/>
              </w:rPr>
            </w:pPr>
            <w:r w:rsidDel="00000000" w:rsidR="00000000" w:rsidRPr="00000000">
              <w:rPr>
                <w:rFonts w:ascii="Arial" w:cs="Arial" w:eastAsia="Arial" w:hAnsi="Arial"/>
                <w:sz w:val="20"/>
                <w:szCs w:val="20"/>
                <w:rtl w:val="0"/>
              </w:rPr>
              <w:t xml:space="preserve">count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1">
            <w:pPr>
              <w:rPr>
                <w:rFonts w:ascii="Arial" w:cs="Arial" w:eastAsia="Arial" w:hAnsi="Arial"/>
                <w:sz w:val="20"/>
                <w:szCs w:val="20"/>
              </w:rPr>
            </w:pPr>
            <w:r w:rsidDel="00000000" w:rsidR="00000000" w:rsidRPr="00000000">
              <w:rPr>
                <w:rFonts w:ascii="Arial" w:cs="Arial" w:eastAsia="Arial" w:hAnsi="Arial"/>
                <w:sz w:val="20"/>
                <w:szCs w:val="20"/>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21.1397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3">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15.9933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sample standard deviation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18.4671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10.5971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7">
            <w:pPr>
              <w:rPr>
                <w:rFonts w:ascii="Arial" w:cs="Arial" w:eastAsia="Arial" w:hAnsi="Arial"/>
                <w:sz w:val="20"/>
                <w:szCs w:val="20"/>
              </w:rPr>
            </w:pPr>
            <w:r w:rsidDel="00000000" w:rsidR="00000000" w:rsidRPr="00000000">
              <w:rPr>
                <w:rFonts w:ascii="Arial" w:cs="Arial" w:eastAsia="Arial" w:hAnsi="Arial"/>
                <w:sz w:val="20"/>
                <w:szCs w:val="20"/>
                <w:rtl w:val="0"/>
              </w:rPr>
              <w:t xml:space="preserve">sample variance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341.0341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9">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112.2992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A">
            <w:pPr>
              <w:rPr>
                <w:rFonts w:ascii="Arial" w:cs="Arial" w:eastAsia="Arial" w:hAnsi="Arial"/>
                <w:sz w:val="20"/>
                <w:szCs w:val="20"/>
              </w:rPr>
            </w:pPr>
            <w:r w:rsidDel="00000000" w:rsidR="00000000" w:rsidRPr="00000000">
              <w:rPr>
                <w:rFonts w:ascii="Arial" w:cs="Arial" w:eastAsia="Arial" w:hAnsi="Arial"/>
                <w:sz w:val="20"/>
                <w:szCs w:val="20"/>
                <w:rtl w:val="0"/>
              </w:rPr>
              <w:t xml:space="preserve">skewness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0.2351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C">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0.0192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rPr>
                <w:rFonts w:ascii="Arial" w:cs="Arial" w:eastAsia="Arial" w:hAnsi="Arial"/>
                <w:sz w:val="20"/>
                <w:szCs w:val="20"/>
              </w:rPr>
            </w:pPr>
            <w:r w:rsidDel="00000000" w:rsidR="00000000" w:rsidRPr="00000000">
              <w:rPr>
                <w:rFonts w:ascii="Arial" w:cs="Arial" w:eastAsia="Arial" w:hAnsi="Arial"/>
                <w:sz w:val="20"/>
                <w:szCs w:val="20"/>
                <w:rtl w:val="0"/>
              </w:rPr>
              <w:t xml:space="preserve">kurtosis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-1.5554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-1.5552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coefficient of variation (CV)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87.36%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66.26%</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1st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2.5650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6.0450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median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20.1400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17.4400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3rd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37.8900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25.3600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interquartile range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35.3250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19.3150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sample size for both variables is 39. The mean and standard deviation for internet consumption is 21.14 and 18.47 respectively while that of GDP is 15.99 and 10.60. The median value is 20.14 for internet and 17.44 for GDP. Both variables are positively skewed since the coefficient of skewness are positive. However, internet consumption is more positive skewed than GDP. </w:t>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Generate a scatterplot with clearly labeled axes for Internet use and GDP.</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257425"/>
            <wp:effectExtent b="9525" l="0" r="12700" t="0"/>
            <wp:docPr id="7" name=""/>
            <a:graphic>
              <a:graphicData uri="http://schemas.openxmlformats.org/drawingml/2006/chart">
                <c:chart r:id="rId6"/>
              </a:graphicData>
            </a:graphic>
          </wp:inline>
        </w:drawing>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positive linear relationship between GDP and internet use. This implies that as GDP increases internet use increases too. </w:t>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the correlation between Internet use and GDP and interpret it. Refer to both the strength and direction of the correlation in your interpretation.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tbl>
      <w:tblPr>
        <w:tblStyle w:val="Table2"/>
        <w:tblW w:w="3552.0" w:type="dxa"/>
        <w:jc w:val="left"/>
        <w:tblInd w:w="612.0" w:type="dxa"/>
        <w:tblLayout w:type="fixed"/>
        <w:tblLook w:val="0400"/>
      </w:tblPr>
      <w:tblGrid>
        <w:gridCol w:w="1216"/>
        <w:gridCol w:w="1216"/>
        <w:gridCol w:w="1120"/>
        <w:tblGridChange w:id="0">
          <w:tblGrid>
            <w:gridCol w:w="1216"/>
            <w:gridCol w:w="1216"/>
            <w:gridCol w:w="1120"/>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INTERNET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GDP</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INTERNET</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GDP</w:t>
            </w:r>
          </w:p>
        </w:tc>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4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.888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r>
    </w:tbl>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correlation between GDP and internet use is 0.888. This implies that there is strong positive relationship between the two variables.</w:t>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Also interpret the correlation as a coefficient of determination (r-squared).</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correlation of determination is 0.789 which implies that 78.9% of internet use is explained by GDP.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Question 2 (5 Points)</w:t>
      </w:r>
    </w:p>
    <w:p w:rsidR="00000000" w:rsidDel="00000000" w:rsidP="00000000" w:rsidRDefault="00000000" w:rsidRPr="00000000" w14:paraId="00000048">
      <w:pPr>
        <w:rPr/>
      </w:pPr>
      <w:r w:rsidDel="00000000" w:rsidR="00000000" w:rsidRPr="00000000">
        <w:rPr>
          <w:rtl w:val="0"/>
        </w:rPr>
        <w:t xml:space="preserve">Using the data provided from the Human Development Report of 2003, conduct a regression to predict internet use (y) from GDP (x). Show the results of the regression. </w:t>
      </w:r>
    </w:p>
    <w:tbl>
      <w:tblPr>
        <w:tblStyle w:val="Table3"/>
        <w:tblW w:w="8030.0" w:type="dxa"/>
        <w:jc w:val="left"/>
        <w:tblInd w:w="0.0" w:type="dxa"/>
        <w:tblLayout w:type="fixed"/>
        <w:tblLook w:val="0400"/>
      </w:tblPr>
      <w:tblGrid>
        <w:gridCol w:w="1332"/>
        <w:gridCol w:w="1329"/>
        <w:gridCol w:w="1000"/>
        <w:gridCol w:w="1329"/>
        <w:gridCol w:w="880"/>
        <w:gridCol w:w="1060"/>
        <w:gridCol w:w="1100"/>
        <w:tblGridChange w:id="0">
          <w:tblGrid>
            <w:gridCol w:w="1332"/>
            <w:gridCol w:w="1329"/>
            <w:gridCol w:w="1000"/>
            <w:gridCol w:w="1329"/>
            <w:gridCol w:w="880"/>
            <w:gridCol w:w="1060"/>
            <w:gridCol w:w="1100"/>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rPr>
                <w:rFonts w:ascii="Arial" w:cs="Arial" w:eastAsia="Arial" w:hAnsi="Arial"/>
              </w:rPr>
            </w:pPr>
            <w:r w:rsidDel="00000000" w:rsidR="00000000" w:rsidRPr="00000000">
              <w:rPr>
                <w:rFonts w:ascii="Arial" w:cs="Arial" w:eastAsia="Arial" w:hAnsi="Arial"/>
                <w:rtl w:val="0"/>
              </w:rPr>
              <w:t xml:space="preserve">Regression Analysis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rPr>
                <w:rFonts w:ascii="Arial" w:cs="Arial" w:eastAsia="Arial" w:hAnsi="Arial"/>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r²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9">
            <w:pPr>
              <w:rPr>
                <w:rFonts w:ascii="Arial" w:cs="Arial" w:eastAsia="Arial" w:hAnsi="Arial"/>
                <w:sz w:val="20"/>
                <w:szCs w:val="20"/>
              </w:rPr>
            </w:pPr>
            <w:r w:rsidDel="00000000" w:rsidR="00000000" w:rsidRPr="00000000">
              <w:rPr>
                <w:rFonts w:ascii="Arial" w:cs="Arial" w:eastAsia="Arial" w:hAnsi="Arial"/>
                <w:sz w:val="20"/>
                <w:szCs w:val="20"/>
                <w:rtl w:val="0"/>
              </w:rPr>
              <w:t xml:space="preserve">0.789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0">
            <w:pPr>
              <w:rPr>
                <w:rFonts w:ascii="Arial" w:cs="Arial" w:eastAsia="Arial" w:hAnsi="Arial"/>
                <w:sz w:val="20"/>
                <w:szCs w:val="20"/>
              </w:rPr>
            </w:pPr>
            <w:r w:rsidDel="00000000" w:rsidR="00000000" w:rsidRPr="00000000">
              <w:rPr>
                <w:rFonts w:ascii="Arial" w:cs="Arial" w:eastAsia="Arial" w:hAnsi="Arial"/>
                <w:sz w:val="20"/>
                <w:szCs w:val="20"/>
                <w:rtl w:val="0"/>
              </w:rPr>
              <w:t xml:space="preserve">0.888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1">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Std. Error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7">
            <w:pPr>
              <w:rPr>
                <w:rFonts w:ascii="Arial" w:cs="Arial" w:eastAsia="Arial" w:hAnsi="Arial"/>
                <w:sz w:val="20"/>
                <w:szCs w:val="20"/>
              </w:rPr>
            </w:pPr>
            <w:r w:rsidDel="00000000" w:rsidR="00000000" w:rsidRPr="00000000">
              <w:rPr>
                <w:rFonts w:ascii="Arial" w:cs="Arial" w:eastAsia="Arial" w:hAnsi="Arial"/>
                <w:sz w:val="20"/>
                <w:szCs w:val="20"/>
                <w:rtl w:val="0"/>
              </w:rPr>
              <w:t xml:space="preserve">8.600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8">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rPr>
                <w:rFonts w:ascii="Arial" w:cs="Arial" w:eastAsia="Arial" w:hAnsi="Arial"/>
                <w:sz w:val="20"/>
                <w:szCs w:val="20"/>
              </w:rPr>
            </w:pPr>
            <w:r w:rsidDel="00000000" w:rsidR="00000000" w:rsidRPr="00000000">
              <w:rPr>
                <w:rFonts w:ascii="Arial" w:cs="Arial" w:eastAsia="Arial" w:hAnsi="Arial"/>
                <w:sz w:val="20"/>
                <w:szCs w:val="20"/>
                <w:rtl w:val="0"/>
              </w:rPr>
              <w:t xml:space="preserve">39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F">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k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5">
            <w:pPr>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6">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Dep. Var. </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INTERNET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rPr>
                <w:rFonts w:ascii="Arial" w:cs="Arial" w:eastAsia="Arial" w:hAnsi="Arial"/>
                <w:b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0">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7">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rPr>
                <w:rFonts w:ascii="Arial" w:cs="Arial" w:eastAsia="Arial" w:hAnsi="Arial"/>
                <w:sz w:val="20"/>
                <w:szCs w:val="20"/>
              </w:rPr>
            </w:pPr>
            <w:r w:rsidDel="00000000" w:rsidR="00000000" w:rsidRPr="00000000">
              <w:rPr>
                <w:rFonts w:ascii="Arial" w:cs="Arial" w:eastAsia="Arial" w:hAnsi="Arial"/>
                <w:sz w:val="20"/>
                <w:szCs w:val="20"/>
                <w:rtl w:val="0"/>
              </w:rPr>
              <w:t xml:space="preserve">ANOVA table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8F">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Source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SS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1">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df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2">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3">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4">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5">
            <w:pPr>
              <w:jc w:val="right"/>
              <w:rPr>
                <w:rFonts w:ascii="Arial" w:cs="Arial" w:eastAsia="Arial" w:hAnsi="Arial"/>
                <w:i w:val="1"/>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10,222.5125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9">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10,222.5125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138.20</w:t>
            </w:r>
          </w:p>
        </w:tc>
        <w:tc>
          <w:tcPr>
            <w:tcBorders>
              <w:top w:color="000000" w:space="0" w:sz="0" w:val="nil"/>
              <w:left w:color="000000" w:space="0" w:sz="0" w:val="nil"/>
              <w:bottom w:color="000000" w:space="0" w:sz="0" w:val="nil"/>
              <w:right w:color="000000" w:space="0" w:sz="0" w:val="nil"/>
            </w:tcBorders>
            <w:shd w:fill="ffff00" w:val="clear"/>
            <w:vAlign w:val="bottom"/>
          </w:tcPr>
          <w:p w:rsidR="00000000" w:rsidDel="00000000" w:rsidP="00000000" w:rsidRDefault="00000000" w:rsidRPr="00000000" w14:paraId="0000009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4.67E-14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C">
            <w:pPr>
              <w:jc w:val="right"/>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2,736.7850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73.9672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12,959.2975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38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7">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8">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9">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1">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rPr>
                <w:rFonts w:ascii="Arial" w:cs="Arial" w:eastAsia="Arial" w:hAnsi="Arial"/>
                <w:sz w:val="20"/>
                <w:szCs w:val="20"/>
              </w:rPr>
            </w:pPr>
            <w:r w:rsidDel="00000000" w:rsidR="00000000" w:rsidRPr="00000000">
              <w:rPr>
                <w:rFonts w:ascii="Arial" w:cs="Arial" w:eastAsia="Arial" w:hAnsi="Arial"/>
                <w:sz w:val="20"/>
                <w:szCs w:val="20"/>
                <w:rtl w:val="0"/>
              </w:rPr>
              <w:t xml:space="preserve">Regression output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B">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D">
            <w:pPr>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E">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confidence interval</w:t>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variables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1">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coefficients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2">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std. error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3">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t (df=37)</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4">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5">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lower</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6">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upper</w:t>
            </w:r>
          </w:p>
        </w:tc>
      </w:tr>
      <w:tr>
        <w:trPr>
          <w:trHeight w:val="240" w:hRule="atLeast"/>
        </w:trPr>
        <w:tc>
          <w:tcPr>
            <w:tcBorders>
              <w:top w:color="000000" w:space="0" w:sz="0" w:val="nil"/>
              <w:left w:color="000000" w:space="0" w:sz="0" w:val="nil"/>
              <w:bottom w:color="000000" w:space="0" w:sz="0" w:val="nil"/>
              <w:right w:color="000000" w:space="0" w:sz="0" w:val="nil"/>
            </w:tcBorders>
            <w:shd w:fill="ffffff" w:val="clear"/>
            <w:vAlign w:val="bottom"/>
          </w:tcPr>
          <w:p w:rsidR="00000000" w:rsidDel="00000000" w:rsidP="00000000" w:rsidRDefault="00000000" w:rsidRPr="00000000" w14:paraId="000000C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-3.6138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9">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D">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4" w:val="single"/>
              <w:right w:color="000000" w:space="0" w:sz="0" w:val="nil"/>
            </w:tcBorders>
            <w:shd w:fill="ffff00" w:val="clear"/>
            <w:vAlign w:val="bottom"/>
          </w:tcPr>
          <w:p w:rsidR="00000000" w:rsidDel="00000000" w:rsidP="00000000" w:rsidRDefault="00000000" w:rsidRPr="00000000" w14:paraId="000000C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GDP</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1.5477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0.1317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11.756 </w:t>
            </w:r>
          </w:p>
        </w:tc>
        <w:tc>
          <w:tcPr>
            <w:tcBorders>
              <w:top w:color="000000" w:space="0" w:sz="0" w:val="nil"/>
              <w:left w:color="000000" w:space="0" w:sz="0" w:val="nil"/>
              <w:bottom w:color="000000" w:space="0" w:sz="4" w:val="single"/>
              <w:right w:color="000000" w:space="0" w:sz="0" w:val="nil"/>
            </w:tcBorders>
            <w:shd w:fill="ffff00" w:val="clear"/>
            <w:vAlign w:val="bottom"/>
          </w:tcPr>
          <w:p w:rsidR="00000000" w:rsidDel="00000000" w:rsidP="00000000" w:rsidRDefault="00000000" w:rsidRPr="00000000" w14:paraId="000000D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4.67E-14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3">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1.2810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1.8145 </w:t>
            </w:r>
          </w:p>
        </w:tc>
      </w:tr>
    </w:tbl>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value of the intercept a?</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 -3.6138</w:t>
      </w:r>
    </w:p>
    <w:p w:rsidR="00000000" w:rsidDel="00000000" w:rsidP="00000000" w:rsidRDefault="00000000" w:rsidRPr="00000000" w14:paraId="000000D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value of the slope b?</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b = 1.5477</w:t>
      </w:r>
    </w:p>
    <w:p w:rsidR="00000000" w:rsidDel="00000000" w:rsidP="00000000" w:rsidRDefault="00000000" w:rsidRPr="00000000" w14:paraId="000000D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predicted Internet use for a country with a GDP of 32.4 thousand dollars?</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-3.6138 + 1.5477(32.4)</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46.5317</w:t>
      </w:r>
    </w:p>
    <w:p w:rsidR="00000000" w:rsidDel="00000000" w:rsidP="00000000" w:rsidRDefault="00000000" w:rsidRPr="00000000" w14:paraId="000000D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Interpret the value of the R-squared for the regression model.</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value of r-squared is 0.789, which implies that 78.9% of variation is explained by GDP. </w:t>
      </w:r>
    </w:p>
    <w:p w:rsidR="00000000" w:rsidDel="00000000" w:rsidP="00000000" w:rsidRDefault="00000000" w:rsidRPr="00000000" w14:paraId="000000DF">
      <w:pPr>
        <w:rPr>
          <w:b w:val="1"/>
        </w:rPr>
      </w:pPr>
      <w:r w:rsidDel="00000000" w:rsidR="00000000" w:rsidRPr="00000000">
        <w:rPr>
          <w:rtl w:val="0"/>
        </w:rPr>
      </w:r>
    </w:p>
    <w:p w:rsidR="00000000" w:rsidDel="00000000" w:rsidP="00000000" w:rsidRDefault="00000000" w:rsidRPr="00000000" w14:paraId="000000E0">
      <w:pPr>
        <w:rPr>
          <w:b w:val="1"/>
        </w:rPr>
      </w:pPr>
      <w:r w:rsidDel="00000000" w:rsidR="00000000" w:rsidRPr="00000000">
        <w:rPr>
          <w:b w:val="1"/>
          <w:rtl w:val="0"/>
        </w:rPr>
        <w:t xml:space="preserve">Problem 3 (5 points)</w:t>
      </w:r>
    </w:p>
    <w:p w:rsidR="00000000" w:rsidDel="00000000" w:rsidP="00000000" w:rsidRDefault="00000000" w:rsidRPr="00000000" w14:paraId="000000E1">
      <w:pPr>
        <w:rPr/>
      </w:pPr>
      <w:r w:rsidDel="00000000" w:rsidR="00000000" w:rsidRPr="00000000">
        <w:rPr>
          <w:rtl w:val="0"/>
        </w:rPr>
        <w:t xml:space="preserve">Using the US Statewide crime dataset provided: </w:t>
      </w:r>
    </w:p>
    <w:p w:rsidR="00000000" w:rsidDel="00000000" w:rsidP="00000000" w:rsidRDefault="00000000" w:rsidRPr="00000000" w14:paraId="000000E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Generate a scatterplot of the two variables y = murder rate and x = unemployment. Describe the relationship depicted on the scatterplot.</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295525"/>
            <wp:effectExtent b="9525" l="0" r="12700" t="0"/>
            <wp:docPr id="8"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positive linear relationship between murder rate and unemployment. This implies that as unemployment rate increases murder rate increases too. </w:t>
      </w:r>
    </w:p>
    <w:p w:rsidR="00000000" w:rsidDel="00000000" w:rsidP="00000000" w:rsidRDefault="00000000" w:rsidRPr="00000000" w14:paraId="000000E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the Pearson’s correlation coefficient between the two variables.</w:t>
      </w:r>
    </w:p>
    <w:tbl>
      <w:tblPr>
        <w:tblStyle w:val="Table4"/>
        <w:tblW w:w="3852.0" w:type="dxa"/>
        <w:jc w:val="left"/>
        <w:tblInd w:w="1332.0" w:type="dxa"/>
        <w:tblLayout w:type="fixed"/>
        <w:tblLook w:val="0400"/>
      </w:tblPr>
      <w:tblGrid>
        <w:gridCol w:w="1306"/>
        <w:gridCol w:w="1240"/>
        <w:gridCol w:w="1306"/>
        <w:tblGridChange w:id="0">
          <w:tblGrid>
            <w:gridCol w:w="1306"/>
            <w:gridCol w:w="1240"/>
            <w:gridCol w:w="1306"/>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7">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murder rate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8">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unemployed</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9">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murder rate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unemployed</w:t>
            </w:r>
          </w:p>
        </w:tc>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E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.391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r>
    </w:tbl>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Provide an interpretation of the correlation obtained. Refer to both the strength and direction of the correlation in your interpretation. </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positive relationship between murder rate and unemployment. However, the relationship is not very strong. </w:t>
      </w:r>
    </w:p>
    <w:p w:rsidR="00000000" w:rsidDel="00000000" w:rsidP="00000000" w:rsidRDefault="00000000" w:rsidRPr="00000000" w14:paraId="000000F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Also interpret the correlation in terms of r-squared (coefficient of determination). Be careful not to infer cause and effect.</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 </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coefficient of determination is 0.153, which means that 15.3% variation is explained by unemployment rate. </w:t>
      </w:r>
    </w:p>
    <w:p w:rsidR="00000000" w:rsidDel="00000000" w:rsidP="00000000" w:rsidRDefault="00000000" w:rsidRPr="00000000" w14:paraId="000000F6">
      <w:pPr>
        <w:rPr>
          <w:b w:val="1"/>
        </w:rPr>
      </w:pPr>
      <w:r w:rsidDel="00000000" w:rsidR="00000000" w:rsidRPr="00000000">
        <w:rPr>
          <w:b w:val="1"/>
          <w:rtl w:val="0"/>
        </w:rPr>
        <w:t xml:space="preserve">Question 4 (5 points)</w:t>
      </w:r>
    </w:p>
    <w:p w:rsidR="00000000" w:rsidDel="00000000" w:rsidP="00000000" w:rsidRDefault="00000000" w:rsidRPr="00000000" w14:paraId="000000F7">
      <w:pPr>
        <w:rPr/>
      </w:pPr>
      <w:r w:rsidDel="00000000" w:rsidR="00000000" w:rsidRPr="00000000">
        <w:rPr>
          <w:rtl w:val="0"/>
        </w:rPr>
        <w:t xml:space="preserve">Find an </w:t>
      </w:r>
      <w:r w:rsidDel="00000000" w:rsidR="00000000" w:rsidRPr="00000000">
        <w:rPr>
          <w:b w:val="1"/>
          <w:rtl w:val="0"/>
        </w:rPr>
        <w:t xml:space="preserve">experimental</w:t>
      </w:r>
      <w:r w:rsidDel="00000000" w:rsidR="00000000" w:rsidRPr="00000000">
        <w:rPr>
          <w:rtl w:val="0"/>
        </w:rPr>
        <w:t xml:space="preserve"> study from a journal of your choice.  (Provide the citation).</w:t>
      </w:r>
    </w:p>
    <w:p w:rsidR="00000000" w:rsidDel="00000000" w:rsidP="00000000" w:rsidRDefault="00000000" w:rsidRPr="00000000" w14:paraId="000000F8">
      <w:pPr>
        <w:rPr/>
      </w:pPr>
      <w:bookmarkStart w:colFirst="0" w:colLast="0" w:name="_gjdgxs" w:id="0"/>
      <w:bookmarkEnd w:id="0"/>
      <w:r w:rsidDel="00000000" w:rsidR="00000000" w:rsidRPr="00000000">
        <w:rPr>
          <w:rtl w:val="0"/>
        </w:rPr>
        <w:t xml:space="preserve">(</w:t>
      </w:r>
      <w:hyperlink r:id="rId8">
        <w:r w:rsidDel="00000000" w:rsidR="00000000" w:rsidRPr="00000000">
          <w:rPr>
            <w:color w:val="0000ff"/>
            <w:u w:val="single"/>
            <w:rtl w:val="0"/>
          </w:rPr>
          <w:t xml:space="preserve">https://www.researchgate.net/publication/8932576_Comparison_of_chloroxylenol_05_plus_salicylic_acid_2_cream_and_benzoyl_peroxide_5_gel_in_the_treatment_of_acne_vulgaris_A_randomized_double-blind_study</w:t>
        </w:r>
      </w:hyperlink>
      <w:r w:rsidDel="00000000" w:rsidR="00000000" w:rsidRPr="00000000">
        <w:rPr>
          <w:rtl w:val="0"/>
        </w:rPr>
        <w:t xml:space="preserve">)</w:t>
      </w:r>
    </w:p>
    <w:p w:rsidR="00000000" w:rsidDel="00000000" w:rsidP="00000000" w:rsidRDefault="00000000" w:rsidRPr="00000000" w14:paraId="000000F9">
      <w:pPr>
        <w:rPr/>
      </w:pPr>
      <w:r w:rsidDel="00000000" w:rsidR="00000000" w:rsidRPr="00000000">
        <w:rPr>
          <w:rtl w:val="0"/>
        </w:rPr>
        <w:t xml:space="preserve">The journal is on heath need and experiments</w:t>
      </w:r>
    </w:p>
    <w:p w:rsidR="00000000" w:rsidDel="00000000" w:rsidP="00000000" w:rsidRDefault="00000000" w:rsidRPr="00000000" w14:paraId="000000F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Identify the explanatory variable</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independent variable is time taken to heal after taking the medicine. </w:t>
      </w:r>
    </w:p>
    <w:p w:rsidR="00000000" w:rsidDel="00000000" w:rsidP="00000000" w:rsidRDefault="00000000" w:rsidRPr="00000000" w14:paraId="000000F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Identify the dependent/response variable</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Dependent variable is the amount of dosage. </w:t>
      </w:r>
    </w:p>
    <w:p w:rsidR="00000000" w:rsidDel="00000000" w:rsidP="00000000" w:rsidRDefault="00000000" w:rsidRPr="00000000" w14:paraId="000000F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were the treatments? </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respondents were divided in to two groups one given a placebo and the other given the real drug. </w:t>
      </w:r>
    </w:p>
    <w:p w:rsidR="00000000" w:rsidDel="00000000" w:rsidP="00000000" w:rsidRDefault="00000000" w:rsidRPr="00000000" w14:paraId="0000010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were the experimental units?</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experimental units were two groups of 20 people. The drug quantity was measure in milliliters while time was measured in seconds. </w:t>
      </w:r>
    </w:p>
    <w:p w:rsidR="00000000" w:rsidDel="00000000" w:rsidP="00000000" w:rsidRDefault="00000000" w:rsidRPr="00000000" w14:paraId="0000010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How were the experimental units assigned to the treatments?</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units were assigned by the researchers. The respondents were not aware which type of drug they were taking. </w:t>
      </w:r>
    </w:p>
    <w:p w:rsidR="00000000" w:rsidDel="00000000" w:rsidP="00000000" w:rsidRDefault="00000000" w:rsidRPr="00000000" w14:paraId="0000010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Can you identify any source of bias? Explain.</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bias could arise since the researchers knew which drug they have administered to patients. This made them not blind and they could rule on favor of the drug. </w:t>
      </w:r>
    </w:p>
    <w:p w:rsidR="00000000" w:rsidDel="00000000" w:rsidP="00000000" w:rsidRDefault="00000000" w:rsidRPr="00000000" w14:paraId="00000106">
      <w:pPr>
        <w:rPr>
          <w:b w:val="1"/>
        </w:rPr>
      </w:pPr>
      <w:r w:rsidDel="00000000" w:rsidR="00000000" w:rsidRPr="00000000">
        <w:rPr>
          <w:rtl w:val="0"/>
        </w:rPr>
      </w:r>
    </w:p>
    <w:p w:rsidR="00000000" w:rsidDel="00000000" w:rsidP="00000000" w:rsidRDefault="00000000" w:rsidRPr="00000000" w14:paraId="00000107">
      <w:pPr>
        <w:rPr>
          <w:b w:val="1"/>
        </w:rPr>
      </w:pPr>
      <w:r w:rsidDel="00000000" w:rsidR="00000000" w:rsidRPr="00000000">
        <w:rPr>
          <w:b w:val="1"/>
          <w:rtl w:val="0"/>
        </w:rPr>
        <w:t xml:space="preserve">Question 5 (10 Points)</w:t>
      </w:r>
    </w:p>
    <w:p w:rsidR="00000000" w:rsidDel="00000000" w:rsidP="00000000" w:rsidRDefault="00000000" w:rsidRPr="00000000" w14:paraId="00000108">
      <w:pPr>
        <w:rPr/>
      </w:pPr>
      <w:r w:rsidDel="00000000" w:rsidR="00000000" w:rsidRPr="00000000">
        <w:rPr>
          <w:rtl w:val="0"/>
        </w:rPr>
        <w:t xml:space="preserve">You are given data from the Florida Student Survey which includes variables of political ideology (scored 1 = very liberal to 7 = very conservative) and newspaper reading (number of times a week reading a newspaper), as well as high school and college GPAs. Using this dataset:</w:t>
      </w:r>
    </w:p>
    <w:p w:rsidR="00000000" w:rsidDel="00000000" w:rsidP="00000000" w:rsidRDefault="00000000" w:rsidRPr="00000000" w14:paraId="0000010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the correlation coefficient between political ideology and newspaper reading and interpret this correlation. Refer to both the strength and direction of the correlation in your interpretation. </w:t>
      </w:r>
    </w:p>
    <w:tbl>
      <w:tblPr>
        <w:tblStyle w:val="Table5"/>
        <w:tblW w:w="5140.0" w:type="dxa"/>
        <w:jc w:val="left"/>
        <w:tblInd w:w="0.0" w:type="dxa"/>
        <w:tblLayout w:type="fixed"/>
        <w:tblLook w:val="0400"/>
      </w:tblPr>
      <w:tblGrid>
        <w:gridCol w:w="1740"/>
        <w:gridCol w:w="1660"/>
        <w:gridCol w:w="1740"/>
        <w:tblGridChange w:id="0">
          <w:tblGrid>
            <w:gridCol w:w="1740"/>
            <w:gridCol w:w="1660"/>
            <w:gridCol w:w="1740"/>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newspapers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political_ideology</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newspapers</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political_ideology</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1">
            <w:pPr>
              <w:jc w:val="right"/>
              <w:rPr>
                <w:rFonts w:ascii="Arial" w:cs="Arial" w:eastAsia="Arial" w:hAnsi="Arial"/>
                <w:sz w:val="20"/>
                <w:szCs w:val="20"/>
              </w:rPr>
            </w:pPr>
            <w:r w:rsidDel="00000000" w:rsidR="00000000" w:rsidRPr="00000000">
              <w:rPr>
                <w:rFonts w:ascii="Arial" w:cs="Arial" w:eastAsia="Arial" w:hAnsi="Arial"/>
                <w:color w:val="ff0000"/>
                <w:sz w:val="20"/>
                <w:szCs w:val="20"/>
                <w:rtl w:val="0"/>
              </w:rPr>
              <w:t xml:space="preserve"> -.140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r>
    </w:tbl>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a week negative correlation between political ideology and newspapers reading. </w:t>
      </w:r>
    </w:p>
    <w:p w:rsidR="00000000" w:rsidDel="00000000" w:rsidP="00000000" w:rsidRDefault="00000000" w:rsidRPr="00000000" w14:paraId="0000011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Interpret the correlation in terms of r-squared (coefficient of determination). </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Correlation of determination is 1.96%. This means that 1.96% of variation is explained by independent variable. </w:t>
      </w:r>
    </w:p>
    <w:p w:rsidR="00000000" w:rsidDel="00000000" w:rsidP="00000000" w:rsidRDefault="00000000" w:rsidRPr="00000000" w14:paraId="0000011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Construct a scatterplot using Excel or any software (SPSS or Minitab) between the variables “y = college GPA” and “x = high school GPA.” Label this scatterplot as Scatterplot 5a). Provide an appropriate title for the chart as well as labels for both axes.</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tabs>
          <w:tab w:val="left" w:pos="5685"/>
        </w:tabs>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438400"/>
            <wp:effectExtent b="0" l="0" r="12700" t="0"/>
            <wp:docPr id="9" name=""/>
            <a:graphic>
              <a:graphicData uri="http://schemas.openxmlformats.org/drawingml/2006/chart">
                <c:chart r:id="rId9"/>
              </a:graphicData>
            </a:graphic>
          </wp:inline>
        </w:drawing>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11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Identify outliers with less than 2.50 high school GPA and delete them (simply remove their values, do not replace with zero). </w:t>
      </w:r>
    </w:p>
    <w:p w:rsidR="00000000" w:rsidDel="00000000" w:rsidP="00000000" w:rsidRDefault="00000000" w:rsidRPr="00000000" w14:paraId="0000011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Show the new scatterplot (Scatterplot 5b). </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371725"/>
            <wp:effectExtent b="9525" l="0" r="12700" t="0"/>
            <wp:docPr id="6"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11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1"/>
          <w:i w:val="0"/>
          <w:smallCaps w:val="0"/>
          <w:strike w:val="0"/>
          <w:color w:val="ff0000"/>
          <w:sz w:val="24"/>
          <w:szCs w:val="24"/>
          <w:u w:val="none"/>
          <w:shd w:fill="auto" w:val="clear"/>
          <w:vertAlign w:val="baseline"/>
          <w:rtl w:val="0"/>
        </w:rPr>
        <w:t xml:space="preserve">Describe</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pattern that emerges. </w:t>
      </w:r>
      <w:r w:rsidDel="00000000" w:rsidR="00000000" w:rsidRPr="00000000">
        <w:rPr>
          <w:rFonts w:ascii="Cambria" w:cs="Cambria" w:eastAsia="Cambria" w:hAnsi="Cambria"/>
          <w:b w:val="1"/>
          <w:i w:val="0"/>
          <w:smallCaps w:val="0"/>
          <w:strike w:val="0"/>
          <w:color w:val="ff0000"/>
          <w:sz w:val="24"/>
          <w:szCs w:val="24"/>
          <w:u w:val="none"/>
          <w:shd w:fill="auto" w:val="clear"/>
          <w:vertAlign w:val="baseline"/>
          <w:rtl w:val="0"/>
        </w:rPr>
        <w:t xml:space="preserve">What might this relationship imply?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Be careful not to infer cause and effect.</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1"/>
          <w:i w:val="0"/>
          <w:smallCaps w:val="0"/>
          <w:strike w:val="0"/>
          <w:color w:val="ff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ff0000"/>
          <w:sz w:val="24"/>
          <w:szCs w:val="24"/>
          <w:u w:val="none"/>
          <w:shd w:fill="auto" w:val="clear"/>
          <w:vertAlign w:val="baseline"/>
          <w:rtl w:val="0"/>
        </w:rPr>
        <w:t xml:space="preserve">Solution</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pattern that is slightly positive emerges. Initially before deleting the outliers the pattern implies a significantly positive relationship but after removing them the relationship become a bit weak. </w:t>
      </w:r>
    </w:p>
    <w:p w:rsidR="00000000" w:rsidDel="00000000" w:rsidP="00000000" w:rsidRDefault="00000000" w:rsidRPr="00000000" w14:paraId="0000011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Conduct a regression to predict college GPA (y) from high school GPA (x) and interpret the results. Show the regression output.</w:t>
      </w:r>
    </w:p>
    <w:tbl>
      <w:tblPr>
        <w:tblStyle w:val="Table6"/>
        <w:tblW w:w="7888.0" w:type="dxa"/>
        <w:jc w:val="left"/>
        <w:tblInd w:w="0.0" w:type="dxa"/>
        <w:tblLayout w:type="fixed"/>
        <w:tblLook w:val="0400"/>
      </w:tblPr>
      <w:tblGrid>
        <w:gridCol w:w="1551"/>
        <w:gridCol w:w="1217"/>
        <w:gridCol w:w="1000"/>
        <w:gridCol w:w="1080"/>
        <w:gridCol w:w="880"/>
        <w:gridCol w:w="1060"/>
        <w:gridCol w:w="1100"/>
        <w:tblGridChange w:id="0">
          <w:tblGrid>
            <w:gridCol w:w="1551"/>
            <w:gridCol w:w="1217"/>
            <w:gridCol w:w="1000"/>
            <w:gridCol w:w="1080"/>
            <w:gridCol w:w="880"/>
            <w:gridCol w:w="1060"/>
            <w:gridCol w:w="1100"/>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0">
            <w:pPr>
              <w:rPr>
                <w:rFonts w:ascii="Arial" w:cs="Arial" w:eastAsia="Arial" w:hAnsi="Arial"/>
              </w:rPr>
            </w:pPr>
            <w:r w:rsidDel="00000000" w:rsidR="00000000" w:rsidRPr="00000000">
              <w:rPr>
                <w:rFonts w:ascii="Arial" w:cs="Arial" w:eastAsia="Arial" w:hAnsi="Arial"/>
                <w:rtl w:val="0"/>
              </w:rPr>
              <w:t xml:space="preserve">Regression Analysis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2">
            <w:pPr>
              <w:rPr>
                <w:rFonts w:ascii="Arial" w:cs="Arial" w:eastAsia="Arial" w:hAnsi="Arial"/>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6">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D">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r²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0">
            <w:pPr>
              <w:rPr>
                <w:rFonts w:ascii="Arial" w:cs="Arial" w:eastAsia="Arial" w:hAnsi="Arial"/>
                <w:sz w:val="20"/>
                <w:szCs w:val="20"/>
              </w:rPr>
            </w:pPr>
            <w:r w:rsidDel="00000000" w:rsidR="00000000" w:rsidRPr="00000000">
              <w:rPr>
                <w:rFonts w:ascii="Arial" w:cs="Arial" w:eastAsia="Arial" w:hAnsi="Arial"/>
                <w:sz w:val="20"/>
                <w:szCs w:val="20"/>
                <w:rtl w:val="0"/>
              </w:rPr>
              <w:t xml:space="preserve">0.077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1">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4">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7">
            <w:pPr>
              <w:rPr>
                <w:rFonts w:ascii="Arial" w:cs="Arial" w:eastAsia="Arial" w:hAnsi="Arial"/>
                <w:sz w:val="20"/>
                <w:szCs w:val="20"/>
              </w:rPr>
            </w:pPr>
            <w:r w:rsidDel="00000000" w:rsidR="00000000" w:rsidRPr="00000000">
              <w:rPr>
                <w:rFonts w:ascii="Arial" w:cs="Arial" w:eastAsia="Arial" w:hAnsi="Arial"/>
                <w:sz w:val="20"/>
                <w:szCs w:val="20"/>
                <w:rtl w:val="0"/>
              </w:rPr>
              <w:t xml:space="preserve">0.278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8">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B">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Std. Error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E">
            <w:pPr>
              <w:rPr>
                <w:rFonts w:ascii="Arial" w:cs="Arial" w:eastAsia="Arial" w:hAnsi="Arial"/>
                <w:sz w:val="20"/>
                <w:szCs w:val="20"/>
              </w:rPr>
            </w:pPr>
            <w:r w:rsidDel="00000000" w:rsidR="00000000" w:rsidRPr="00000000">
              <w:rPr>
                <w:rFonts w:ascii="Arial" w:cs="Arial" w:eastAsia="Arial" w:hAnsi="Arial"/>
                <w:sz w:val="20"/>
                <w:szCs w:val="20"/>
                <w:rtl w:val="0"/>
              </w:rPr>
              <w:t xml:space="preserve">0.341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F">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2">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5">
            <w:pPr>
              <w:rPr>
                <w:rFonts w:ascii="Arial" w:cs="Arial" w:eastAsia="Arial" w:hAnsi="Arial"/>
                <w:sz w:val="20"/>
                <w:szCs w:val="20"/>
              </w:rPr>
            </w:pPr>
            <w:r w:rsidDel="00000000" w:rsidR="00000000" w:rsidRPr="00000000">
              <w:rPr>
                <w:rFonts w:ascii="Arial" w:cs="Arial" w:eastAsia="Arial" w:hAnsi="Arial"/>
                <w:sz w:val="20"/>
                <w:szCs w:val="20"/>
                <w:rtl w:val="0"/>
              </w:rPr>
              <w:t xml:space="preserve">60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6">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9">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k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C">
            <w:pPr>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D">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0">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Dep. Var. </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3">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college_GPA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5">
            <w:pPr>
              <w:rPr>
                <w:rFonts w:ascii="Arial" w:cs="Arial" w:eastAsia="Arial" w:hAnsi="Arial"/>
                <w:b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7">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E">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F">
            <w:pPr>
              <w:rPr>
                <w:rFonts w:ascii="Arial" w:cs="Arial" w:eastAsia="Arial" w:hAnsi="Arial"/>
                <w:sz w:val="20"/>
                <w:szCs w:val="20"/>
              </w:rPr>
            </w:pPr>
            <w:r w:rsidDel="00000000" w:rsidR="00000000" w:rsidRPr="00000000">
              <w:rPr>
                <w:rFonts w:ascii="Arial" w:cs="Arial" w:eastAsia="Arial" w:hAnsi="Arial"/>
                <w:sz w:val="20"/>
                <w:szCs w:val="20"/>
                <w:rtl w:val="0"/>
              </w:rPr>
              <w:t xml:space="preserve">ANOVA table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0">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5">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6">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Source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7">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SS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8">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df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9">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A">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C">
            <w:pPr>
              <w:jc w:val="right"/>
              <w:rPr>
                <w:rFonts w:ascii="Arial" w:cs="Arial" w:eastAsia="Arial" w:hAnsi="Arial"/>
                <w:i w:val="1"/>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0.5648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0.5648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4.87</w:t>
            </w:r>
          </w:p>
        </w:tc>
        <w:tc>
          <w:tcPr>
            <w:tcBorders>
              <w:top w:color="000000" w:space="0" w:sz="0" w:val="nil"/>
              <w:left w:color="000000" w:space="0" w:sz="0" w:val="nil"/>
              <w:bottom w:color="000000" w:space="0" w:sz="0" w:val="nil"/>
              <w:right w:color="000000" w:space="0" w:sz="0" w:val="nil"/>
            </w:tcBorders>
            <w:shd w:fill="ffffcc" w:val="clear"/>
            <w:vAlign w:val="bottom"/>
          </w:tcPr>
          <w:p w:rsidR="00000000" w:rsidDel="00000000" w:rsidP="00000000" w:rsidRDefault="00000000" w:rsidRPr="00000000" w14:paraId="0000017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.0313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3">
            <w:pPr>
              <w:jc w:val="right"/>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6.7246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0.1159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8">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A">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C">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7.2893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59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E">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F">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80">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1">
            <w:pPr>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8">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F">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0">
            <w:pPr>
              <w:rPr>
                <w:rFonts w:ascii="Arial" w:cs="Arial" w:eastAsia="Arial" w:hAnsi="Arial"/>
                <w:sz w:val="20"/>
                <w:szCs w:val="20"/>
              </w:rPr>
            </w:pPr>
            <w:r w:rsidDel="00000000" w:rsidR="00000000" w:rsidRPr="00000000">
              <w:rPr>
                <w:rFonts w:ascii="Arial" w:cs="Arial" w:eastAsia="Arial" w:hAnsi="Arial"/>
                <w:sz w:val="20"/>
                <w:szCs w:val="20"/>
                <w:rtl w:val="0"/>
              </w:rPr>
              <w:t xml:space="preserve">Regression output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2">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4">
            <w:pPr>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5">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confidence interval</w:t>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7">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variables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8">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coefficients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9">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std. error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A">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t (df=58)</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lower</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upper</w:t>
            </w:r>
          </w:p>
        </w:tc>
      </w:tr>
      <w:tr>
        <w:trPr>
          <w:trHeight w:val="240" w:hRule="atLeast"/>
        </w:trPr>
        <w:tc>
          <w:tcPr>
            <w:tcBorders>
              <w:top w:color="000000" w:space="0" w:sz="0" w:val="nil"/>
              <w:left w:color="000000" w:space="0" w:sz="0" w:val="nil"/>
              <w:bottom w:color="000000" w:space="0" w:sz="0" w:val="nil"/>
              <w:right w:color="000000" w:space="0" w:sz="0" w:val="nil"/>
            </w:tcBorders>
            <w:shd w:fill="ffffff" w:val="clear"/>
            <w:vAlign w:val="bottom"/>
          </w:tcPr>
          <w:p w:rsidR="00000000" w:rsidDel="00000000" w:rsidP="00000000" w:rsidRDefault="00000000" w:rsidRPr="00000000" w14:paraId="0000019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2.7492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0">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4">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4" w:val="single"/>
              <w:right w:color="000000" w:space="0" w:sz="0" w:val="nil"/>
            </w:tcBorders>
            <w:shd w:fill="ffffcc" w:val="clear"/>
            <w:vAlign w:val="bottom"/>
          </w:tcPr>
          <w:p w:rsidR="00000000" w:rsidDel="00000000" w:rsidP="00000000" w:rsidRDefault="00000000" w:rsidRPr="00000000" w14:paraId="000001A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high_sch_GPA</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0.2128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0.0964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2.207 </w:t>
            </w:r>
          </w:p>
        </w:tc>
        <w:tc>
          <w:tcPr>
            <w:tcBorders>
              <w:top w:color="000000" w:space="0" w:sz="0" w:val="nil"/>
              <w:left w:color="000000" w:space="0" w:sz="0" w:val="nil"/>
              <w:bottom w:color="000000" w:space="0" w:sz="4" w:val="single"/>
              <w:right w:color="000000" w:space="0" w:sz="0" w:val="nil"/>
            </w:tcBorders>
            <w:shd w:fill="ffffcc" w:val="clear"/>
            <w:vAlign w:val="bottom"/>
          </w:tcPr>
          <w:p w:rsidR="00000000" w:rsidDel="00000000" w:rsidP="00000000" w:rsidRDefault="00000000" w:rsidRPr="00000000" w14:paraId="000001A9">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.0313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0.0198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0.4059 </w:t>
            </w:r>
          </w:p>
        </w:tc>
      </w:tr>
    </w:tbl>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y = 2.7492+ 0.2128(x)</w:t>
      </w:r>
    </w:p>
    <w:p w:rsidR="00000000" w:rsidDel="00000000" w:rsidP="00000000" w:rsidRDefault="00000000" w:rsidRPr="00000000" w14:paraId="000001A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predicted value for a student with a high school GPA of 3.25?</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y = 2.7493+ 0.2128(x)</w:t>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 3.4409</w:t>
      </w:r>
    </w:p>
    <w:p w:rsidR="00000000" w:rsidDel="00000000" w:rsidP="00000000" w:rsidRDefault="00000000" w:rsidRPr="00000000" w14:paraId="000001B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Interpret the value of the R-squared for the regression model.</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value of r-squared is 0.077 which means 7.7% variation in the model is explained by high school GPA. </w:t>
      </w:r>
    </w:p>
    <w:p w:rsidR="00000000" w:rsidDel="00000000" w:rsidP="00000000" w:rsidRDefault="00000000" w:rsidRPr="00000000" w14:paraId="000001B3">
      <w:pPr>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4650E"/>
    <w:pPr>
      <w:ind w:left="720"/>
      <w:contextualSpacing w:val="1"/>
    </w:pPr>
  </w:style>
  <w:style w:type="paragraph" w:styleId="BalloonText">
    <w:name w:val="Balloon Text"/>
    <w:basedOn w:val="Normal"/>
    <w:link w:val="BalloonTextChar"/>
    <w:uiPriority w:val="99"/>
    <w:semiHidden w:val="1"/>
    <w:unhideWhenUsed w:val="1"/>
    <w:rsid w:val="000D13AB"/>
    <w:rPr>
      <w:rFonts w:ascii="Lucida Grande" w:hAnsi="Lucida Grande"/>
      <w:sz w:val="18"/>
      <w:szCs w:val="18"/>
    </w:rPr>
  </w:style>
  <w:style w:type="character" w:styleId="BalloonTextChar" w:customStyle="1">
    <w:name w:val="Balloon Text Char"/>
    <w:basedOn w:val="DefaultParagraphFont"/>
    <w:link w:val="BalloonText"/>
    <w:uiPriority w:val="99"/>
    <w:semiHidden w:val="1"/>
    <w:rsid w:val="000D13AB"/>
    <w:rPr>
      <w:rFonts w:ascii="Lucida Grande" w:hAnsi="Lucida Grande"/>
      <w:sz w:val="18"/>
      <w:szCs w:val="18"/>
    </w:rPr>
  </w:style>
  <w:style w:type="paragraph" w:styleId="Default" w:customStyle="1">
    <w:name w:val="Default"/>
    <w:rsid w:val="00FD0CF6"/>
    <w:pPr>
      <w:widowControl w:val="0"/>
      <w:autoSpaceDE w:val="0"/>
      <w:autoSpaceDN w:val="0"/>
      <w:adjustRightInd w:val="0"/>
    </w:pPr>
    <w:rPr>
      <w:rFonts w:ascii="Times New Roman" w:cs="Times New Roman" w:hAnsi="Times New Roman"/>
      <w:color w:val="000000"/>
    </w:rPr>
  </w:style>
  <w:style w:type="paragraph" w:styleId="Header">
    <w:name w:val="header"/>
    <w:basedOn w:val="Normal"/>
    <w:link w:val="HeaderChar"/>
    <w:uiPriority w:val="99"/>
    <w:unhideWhenUsed w:val="1"/>
    <w:rsid w:val="004252A3"/>
    <w:pPr>
      <w:tabs>
        <w:tab w:val="center" w:pos="4320"/>
        <w:tab w:val="right" w:pos="8640"/>
      </w:tabs>
    </w:pPr>
  </w:style>
  <w:style w:type="character" w:styleId="HeaderChar" w:customStyle="1">
    <w:name w:val="Header Char"/>
    <w:basedOn w:val="DefaultParagraphFont"/>
    <w:link w:val="Header"/>
    <w:uiPriority w:val="99"/>
    <w:rsid w:val="004252A3"/>
  </w:style>
  <w:style w:type="paragraph" w:styleId="Footer">
    <w:name w:val="footer"/>
    <w:basedOn w:val="Normal"/>
    <w:link w:val="FooterChar"/>
    <w:uiPriority w:val="99"/>
    <w:unhideWhenUsed w:val="1"/>
    <w:rsid w:val="004252A3"/>
    <w:pPr>
      <w:tabs>
        <w:tab w:val="center" w:pos="4320"/>
        <w:tab w:val="right" w:pos="8640"/>
      </w:tabs>
    </w:pPr>
  </w:style>
  <w:style w:type="character" w:styleId="FooterChar" w:customStyle="1">
    <w:name w:val="Footer Char"/>
    <w:basedOn w:val="DefaultParagraphFont"/>
    <w:link w:val="Footer"/>
    <w:uiPriority w:val="99"/>
    <w:rsid w:val="004252A3"/>
  </w:style>
  <w:style w:type="character" w:styleId="Hyperlink">
    <w:name w:val="Hyperlink"/>
    <w:basedOn w:val="DefaultParagraphFont"/>
    <w:uiPriority w:val="99"/>
    <w:unhideWhenUsed w:val="1"/>
    <w:rsid w:val="002234F3"/>
    <w:rPr>
      <w:color w:val="0000ff" w:themeColor="hyperlink"/>
      <w:u w:val="single"/>
    </w:rPr>
  </w:style>
  <w:style w:type="character" w:styleId="UnresolvedMention">
    <w:name w:val="Unresolved Mention"/>
    <w:basedOn w:val="DefaultParagraphFont"/>
    <w:uiPriority w:val="99"/>
    <w:semiHidden w:val="1"/>
    <w:unhideWhenUsed w:val="1"/>
    <w:rsid w:val="002234F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10" Type="http://schemas.openxmlformats.org/officeDocument/2006/relationships/chart" Target="charts/chart1.xml"/><Relationship Id="rId5" Type="http://schemas.openxmlformats.org/officeDocument/2006/relationships/styles" Target="styles.xml"/><Relationship Id="rId8" Type="http://schemas.openxmlformats.org/officeDocument/2006/relationships/hyperlink" Target="https://www.researchgate.net/publication/8932576_Comparison_of_chloroxylenol_05_plus_salicylic_acid_2_cream_and_benzoyl_peroxide_5_gel_in_the_treatment_of_acne_vulgaris_A_randomized_double-blind_study" TargetMode="External"/><Relationship Id="rId4" Type="http://schemas.openxmlformats.org/officeDocument/2006/relationships/numbering" Target="numbering.xml"/><Relationship Id="rId9" Type="http://schemas.openxmlformats.org/officeDocument/2006/relationships/chart" Target="charts/chart4.xml"/><Relationship Id="rId3" Type="http://schemas.openxmlformats.org/officeDocument/2006/relationships/fontTable" Target="fontTable.xml"/><Relationship Id="rId6" Type="http://schemas.openxmlformats.org/officeDocument/2006/relationships/chart" Target="charts/chart2.xml"/><Relationship Id="rId7" Type="http://schemas.openxmlformats.org/officeDocument/2006/relationships/chart" Target="charts/chart3.xml"/><Relationship Id="rId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College GPA against High School Grade</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23122035491832177"/>
                  <c:y val="0.31663292088488937"/>
                </c:manualLayout>
              </c:layout>
              <c:numFmt formatCode="#,##0.000\ ;\-#,##0.000\ " sourceLinked="0"/>
              <c:txPr>
                <a:bodyPr/>
                <a:lstStyle/>
                <a:p>
                  <a:pPr>
                    <a:defRPr sz="1000" b="0" i="0" baseline="0">
                      <a:latin typeface="Arial"/>
                      <a:ea typeface="Arial"/>
                      <a:cs typeface="Arial"/>
                    </a:defRPr>
                  </a:pPr>
                  <a:endParaRPr lang="en-US"/>
                </a:p>
              </c:txPr>
            </c:trendlineLbl>
          </c:trendline>
          <c:xVal>
            <c:numRef>
              <c:f>Sheet2!$A$2:$A$57</c:f>
              <c:numCache>
                <c:formatCode>General</c:formatCode>
                <c:ptCount val="56"/>
                <c:pt idx="0">
                  <c:v>2.7</c:v>
                </c:pt>
                <c:pt idx="1">
                  <c:v>2.8</c:v>
                </c:pt>
                <c:pt idx="2">
                  <c:v>3</c:v>
                </c:pt>
                <c:pt idx="3">
                  <c:v>3</c:v>
                </c:pt>
                <c:pt idx="4">
                  <c:v>3</c:v>
                </c:pt>
                <c:pt idx="5">
                  <c:v>3</c:v>
                </c:pt>
                <c:pt idx="6">
                  <c:v>3</c:v>
                </c:pt>
                <c:pt idx="7">
                  <c:v>3</c:v>
                </c:pt>
                <c:pt idx="8">
                  <c:v>3</c:v>
                </c:pt>
                <c:pt idx="9">
                  <c:v>3</c:v>
                </c:pt>
                <c:pt idx="10">
                  <c:v>3</c:v>
                </c:pt>
                <c:pt idx="11">
                  <c:v>3</c:v>
                </c:pt>
                <c:pt idx="12">
                  <c:v>3</c:v>
                </c:pt>
                <c:pt idx="13">
                  <c:v>3</c:v>
                </c:pt>
                <c:pt idx="14">
                  <c:v>3</c:v>
                </c:pt>
                <c:pt idx="15">
                  <c:v>3</c:v>
                </c:pt>
                <c:pt idx="16">
                  <c:v>3.1</c:v>
                </c:pt>
                <c:pt idx="17">
                  <c:v>3.2</c:v>
                </c:pt>
                <c:pt idx="18">
                  <c:v>3.2</c:v>
                </c:pt>
                <c:pt idx="19">
                  <c:v>3.2</c:v>
                </c:pt>
                <c:pt idx="20">
                  <c:v>3.3</c:v>
                </c:pt>
                <c:pt idx="21">
                  <c:v>3.3</c:v>
                </c:pt>
                <c:pt idx="22">
                  <c:v>3.3</c:v>
                </c:pt>
                <c:pt idx="23">
                  <c:v>3.3</c:v>
                </c:pt>
                <c:pt idx="24">
                  <c:v>3.3</c:v>
                </c:pt>
                <c:pt idx="25">
                  <c:v>3.3</c:v>
                </c:pt>
                <c:pt idx="26">
                  <c:v>3.4</c:v>
                </c:pt>
                <c:pt idx="27">
                  <c:v>3.4</c:v>
                </c:pt>
                <c:pt idx="28">
                  <c:v>3.4</c:v>
                </c:pt>
                <c:pt idx="29">
                  <c:v>3.4</c:v>
                </c:pt>
                <c:pt idx="30">
                  <c:v>3.4</c:v>
                </c:pt>
                <c:pt idx="31">
                  <c:v>3.5</c:v>
                </c:pt>
                <c:pt idx="32">
                  <c:v>3.5</c:v>
                </c:pt>
                <c:pt idx="33">
                  <c:v>3.5</c:v>
                </c:pt>
                <c:pt idx="34">
                  <c:v>3.5</c:v>
                </c:pt>
                <c:pt idx="35">
                  <c:v>3.5</c:v>
                </c:pt>
                <c:pt idx="36">
                  <c:v>3.5</c:v>
                </c:pt>
                <c:pt idx="37">
                  <c:v>3.5</c:v>
                </c:pt>
                <c:pt idx="38">
                  <c:v>3.6</c:v>
                </c:pt>
                <c:pt idx="39">
                  <c:v>3.6</c:v>
                </c:pt>
                <c:pt idx="40">
                  <c:v>3.6</c:v>
                </c:pt>
                <c:pt idx="41">
                  <c:v>3.7</c:v>
                </c:pt>
                <c:pt idx="42">
                  <c:v>3.7</c:v>
                </c:pt>
                <c:pt idx="43">
                  <c:v>3.7</c:v>
                </c:pt>
                <c:pt idx="44">
                  <c:v>3.7</c:v>
                </c:pt>
                <c:pt idx="45">
                  <c:v>3.8</c:v>
                </c:pt>
                <c:pt idx="46">
                  <c:v>3.8</c:v>
                </c:pt>
                <c:pt idx="47">
                  <c:v>3.8</c:v>
                </c:pt>
                <c:pt idx="48">
                  <c:v>3.8</c:v>
                </c:pt>
                <c:pt idx="49">
                  <c:v>3.8</c:v>
                </c:pt>
                <c:pt idx="50">
                  <c:v>3.8</c:v>
                </c:pt>
                <c:pt idx="51">
                  <c:v>4</c:v>
                </c:pt>
                <c:pt idx="52">
                  <c:v>4</c:v>
                </c:pt>
                <c:pt idx="53">
                  <c:v>4</c:v>
                </c:pt>
                <c:pt idx="54">
                  <c:v>4</c:v>
                </c:pt>
                <c:pt idx="55">
                  <c:v>4</c:v>
                </c:pt>
              </c:numCache>
            </c:numRef>
          </c:xVal>
          <c:yVal>
            <c:numRef>
              <c:f>Sheet2!$B$2:$B$57</c:f>
              <c:numCache>
                <c:formatCode>General</c:formatCode>
                <c:ptCount val="56"/>
                <c:pt idx="0">
                  <c:v>3.5</c:v>
                </c:pt>
                <c:pt idx="1">
                  <c:v>3.2</c:v>
                </c:pt>
                <c:pt idx="2">
                  <c:v>3</c:v>
                </c:pt>
                <c:pt idx="3">
                  <c:v>3</c:v>
                </c:pt>
                <c:pt idx="4">
                  <c:v>3.5</c:v>
                </c:pt>
                <c:pt idx="5">
                  <c:v>3.8</c:v>
                </c:pt>
                <c:pt idx="6">
                  <c:v>3</c:v>
                </c:pt>
                <c:pt idx="7">
                  <c:v>3.6</c:v>
                </c:pt>
                <c:pt idx="8">
                  <c:v>4</c:v>
                </c:pt>
                <c:pt idx="9">
                  <c:v>3.5</c:v>
                </c:pt>
                <c:pt idx="10">
                  <c:v>3.8</c:v>
                </c:pt>
                <c:pt idx="11">
                  <c:v>4</c:v>
                </c:pt>
                <c:pt idx="12">
                  <c:v>3</c:v>
                </c:pt>
                <c:pt idx="13">
                  <c:v>3.9</c:v>
                </c:pt>
                <c:pt idx="14">
                  <c:v>3</c:v>
                </c:pt>
                <c:pt idx="15">
                  <c:v>3</c:v>
                </c:pt>
                <c:pt idx="16">
                  <c:v>3.5</c:v>
                </c:pt>
                <c:pt idx="17">
                  <c:v>3.2</c:v>
                </c:pt>
                <c:pt idx="18">
                  <c:v>3.8</c:v>
                </c:pt>
                <c:pt idx="19">
                  <c:v>2.8</c:v>
                </c:pt>
                <c:pt idx="20">
                  <c:v>3</c:v>
                </c:pt>
                <c:pt idx="21">
                  <c:v>3.5</c:v>
                </c:pt>
                <c:pt idx="22">
                  <c:v>3.1</c:v>
                </c:pt>
                <c:pt idx="23">
                  <c:v>3.3</c:v>
                </c:pt>
                <c:pt idx="24">
                  <c:v>3.5</c:v>
                </c:pt>
                <c:pt idx="25">
                  <c:v>3.8</c:v>
                </c:pt>
                <c:pt idx="26">
                  <c:v>3.4</c:v>
                </c:pt>
                <c:pt idx="27">
                  <c:v>3.4</c:v>
                </c:pt>
                <c:pt idx="28">
                  <c:v>3.4</c:v>
                </c:pt>
                <c:pt idx="29">
                  <c:v>3.7</c:v>
                </c:pt>
                <c:pt idx="30">
                  <c:v>3</c:v>
                </c:pt>
                <c:pt idx="31">
                  <c:v>3.2</c:v>
                </c:pt>
                <c:pt idx="32">
                  <c:v>3.5</c:v>
                </c:pt>
                <c:pt idx="33">
                  <c:v>3.6</c:v>
                </c:pt>
                <c:pt idx="34">
                  <c:v>3.9</c:v>
                </c:pt>
                <c:pt idx="35">
                  <c:v>3.9</c:v>
                </c:pt>
                <c:pt idx="36">
                  <c:v>3.8</c:v>
                </c:pt>
                <c:pt idx="37">
                  <c:v>3.6</c:v>
                </c:pt>
                <c:pt idx="38">
                  <c:v>3.7</c:v>
                </c:pt>
                <c:pt idx="39">
                  <c:v>3.3</c:v>
                </c:pt>
                <c:pt idx="40">
                  <c:v>3.2</c:v>
                </c:pt>
                <c:pt idx="41">
                  <c:v>3.7</c:v>
                </c:pt>
                <c:pt idx="42">
                  <c:v>3.7</c:v>
                </c:pt>
                <c:pt idx="43">
                  <c:v>3</c:v>
                </c:pt>
                <c:pt idx="44">
                  <c:v>3.8</c:v>
                </c:pt>
                <c:pt idx="45">
                  <c:v>3.3</c:v>
                </c:pt>
                <c:pt idx="46">
                  <c:v>3.8</c:v>
                </c:pt>
                <c:pt idx="47">
                  <c:v>3.7</c:v>
                </c:pt>
                <c:pt idx="48">
                  <c:v>3.5</c:v>
                </c:pt>
                <c:pt idx="49">
                  <c:v>3.9</c:v>
                </c:pt>
                <c:pt idx="50">
                  <c:v>4</c:v>
                </c:pt>
                <c:pt idx="51">
                  <c:v>3.1</c:v>
                </c:pt>
                <c:pt idx="52">
                  <c:v>3</c:v>
                </c:pt>
                <c:pt idx="53">
                  <c:v>3.5</c:v>
                </c:pt>
                <c:pt idx="54">
                  <c:v>3.7</c:v>
                </c:pt>
                <c:pt idx="55">
                  <c:v>4</c:v>
                </c:pt>
              </c:numCache>
            </c:numRef>
          </c:yVal>
          <c:smooth val="0"/>
          <c:extLst>
            <c:ext xmlns:c16="http://schemas.microsoft.com/office/drawing/2014/chart" uri="{C3380CC4-5D6E-409C-BE32-E72D297353CC}">
              <c16:uniqueId val="{00000001-E4BA-43B5-AAF7-203F96B1539A}"/>
            </c:ext>
          </c:extLst>
        </c:ser>
        <c:dLbls>
          <c:showLegendKey val="0"/>
          <c:showVal val="0"/>
          <c:showCatName val="0"/>
          <c:showSerName val="0"/>
          <c:showPercent val="0"/>
          <c:showBubbleSize val="0"/>
        </c:dLbls>
        <c:axId val="481418272"/>
        <c:axId val="481419584"/>
      </c:scatterChart>
      <c:valAx>
        <c:axId val="481418272"/>
        <c:scaling>
          <c:orientation val="minMax"/>
          <c:min val="2"/>
        </c:scaling>
        <c:delete val="0"/>
        <c:axPos val="b"/>
        <c:title>
          <c:tx>
            <c:rich>
              <a:bodyPr/>
              <a:lstStyle/>
              <a:p>
                <a:pPr>
                  <a:defRPr sz="1000" b="0" i="0">
                    <a:latin typeface="Arial"/>
                    <a:ea typeface="Arial"/>
                    <a:cs typeface="Arial"/>
                  </a:defRPr>
                </a:pPr>
                <a:r>
                  <a:rPr lang="en-US"/>
                  <a:t>high_sch_GPA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19584"/>
        <c:crosses val="autoZero"/>
        <c:crossBetween val="midCat"/>
      </c:valAx>
      <c:valAx>
        <c:axId val="481419584"/>
        <c:scaling>
          <c:orientation val="minMax"/>
          <c:min val="2.5"/>
        </c:scaling>
        <c:delete val="0"/>
        <c:axPos val="l"/>
        <c:title>
          <c:tx>
            <c:rich>
              <a:bodyPr/>
              <a:lstStyle/>
              <a:p>
                <a:pPr>
                  <a:defRPr sz="1000" b="0" i="0">
                    <a:latin typeface="Arial"/>
                    <a:ea typeface="Arial"/>
                    <a:cs typeface="Arial"/>
                  </a:defRPr>
                </a:pPr>
                <a:r>
                  <a:rPr lang="en-US"/>
                  <a:t>college_GPA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1827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Internet Use against GDP</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8110612292866377"/>
                  <c:y val="0.42564710661167354"/>
                </c:manualLayout>
              </c:layout>
              <c:numFmt formatCode="#,##0.000\ ;\-#,##0.000\ " sourceLinked="0"/>
              <c:txPr>
                <a:bodyPr/>
                <a:lstStyle/>
                <a:p>
                  <a:pPr>
                    <a:defRPr sz="1000" b="0" i="0" baseline="0">
                      <a:latin typeface="Arial"/>
                      <a:ea typeface="Arial"/>
                      <a:cs typeface="Arial"/>
                    </a:defRPr>
                  </a:pPr>
                  <a:endParaRPr lang="en-US"/>
                </a:p>
              </c:txPr>
            </c:trendlineLbl>
          </c:trendline>
          <c:xVal>
            <c:numRef>
              <c:f>'Human Development Data'!$C$2:$C$40</c:f>
              <c:numCache>
                <c:formatCode>General</c:formatCode>
                <c:ptCount val="39"/>
                <c:pt idx="0">
                  <c:v>6.09</c:v>
                </c:pt>
                <c:pt idx="1">
                  <c:v>11.32</c:v>
                </c:pt>
                <c:pt idx="2">
                  <c:v>25.37</c:v>
                </c:pt>
                <c:pt idx="3">
                  <c:v>26.73</c:v>
                </c:pt>
                <c:pt idx="4">
                  <c:v>25.52</c:v>
                </c:pt>
                <c:pt idx="5">
                  <c:v>7.36</c:v>
                </c:pt>
                <c:pt idx="6">
                  <c:v>27.13</c:v>
                </c:pt>
                <c:pt idx="7">
                  <c:v>9.19</c:v>
                </c:pt>
                <c:pt idx="8">
                  <c:v>4.0199999999999996</c:v>
                </c:pt>
                <c:pt idx="9">
                  <c:v>29</c:v>
                </c:pt>
                <c:pt idx="10">
                  <c:v>3.52</c:v>
                </c:pt>
                <c:pt idx="11">
                  <c:v>24.43</c:v>
                </c:pt>
                <c:pt idx="12">
                  <c:v>23.99</c:v>
                </c:pt>
                <c:pt idx="13">
                  <c:v>25.35</c:v>
                </c:pt>
                <c:pt idx="14">
                  <c:v>17.440000000000001</c:v>
                </c:pt>
                <c:pt idx="15">
                  <c:v>2.84</c:v>
                </c:pt>
                <c:pt idx="16">
                  <c:v>6</c:v>
                </c:pt>
                <c:pt idx="17">
                  <c:v>32.409999999999997</c:v>
                </c:pt>
                <c:pt idx="18">
                  <c:v>19.79</c:v>
                </c:pt>
                <c:pt idx="19">
                  <c:v>25.13</c:v>
                </c:pt>
                <c:pt idx="20">
                  <c:v>8.75</c:v>
                </c:pt>
                <c:pt idx="21">
                  <c:v>8.43</c:v>
                </c:pt>
                <c:pt idx="22">
                  <c:v>27.19</c:v>
                </c:pt>
                <c:pt idx="23">
                  <c:v>19.16</c:v>
                </c:pt>
                <c:pt idx="24">
                  <c:v>0.85</c:v>
                </c:pt>
                <c:pt idx="25">
                  <c:v>29.62</c:v>
                </c:pt>
                <c:pt idx="26">
                  <c:v>1.89</c:v>
                </c:pt>
                <c:pt idx="27">
                  <c:v>3.84</c:v>
                </c:pt>
                <c:pt idx="28">
                  <c:v>7.1</c:v>
                </c:pt>
                <c:pt idx="29">
                  <c:v>13.33</c:v>
                </c:pt>
                <c:pt idx="30">
                  <c:v>11.29</c:v>
                </c:pt>
                <c:pt idx="31">
                  <c:v>20.149999999999999</c:v>
                </c:pt>
                <c:pt idx="32">
                  <c:v>24.18</c:v>
                </c:pt>
                <c:pt idx="33">
                  <c:v>28.1</c:v>
                </c:pt>
                <c:pt idx="34">
                  <c:v>5.89</c:v>
                </c:pt>
                <c:pt idx="35">
                  <c:v>24.16</c:v>
                </c:pt>
                <c:pt idx="36">
                  <c:v>34.32</c:v>
                </c:pt>
                <c:pt idx="37">
                  <c:v>2.0699999999999998</c:v>
                </c:pt>
                <c:pt idx="38">
                  <c:v>0.79</c:v>
                </c:pt>
              </c:numCache>
            </c:numRef>
          </c:xVal>
          <c:yVal>
            <c:numRef>
              <c:f>'Human Development Data'!$B$2:$B$40</c:f>
              <c:numCache>
                <c:formatCode>General</c:formatCode>
                <c:ptCount val="39"/>
                <c:pt idx="0">
                  <c:v>0.65</c:v>
                </c:pt>
                <c:pt idx="1">
                  <c:v>10.08</c:v>
                </c:pt>
                <c:pt idx="2">
                  <c:v>37.14</c:v>
                </c:pt>
                <c:pt idx="3">
                  <c:v>38.700000000000003</c:v>
                </c:pt>
                <c:pt idx="4">
                  <c:v>31.04</c:v>
                </c:pt>
                <c:pt idx="5">
                  <c:v>4.66</c:v>
                </c:pt>
                <c:pt idx="6">
                  <c:v>46.660000000000004</c:v>
                </c:pt>
                <c:pt idx="7">
                  <c:v>20.14</c:v>
                </c:pt>
                <c:pt idx="8">
                  <c:v>2.57</c:v>
                </c:pt>
                <c:pt idx="9">
                  <c:v>42.95</c:v>
                </c:pt>
                <c:pt idx="10">
                  <c:v>0.93</c:v>
                </c:pt>
                <c:pt idx="11">
                  <c:v>43.03</c:v>
                </c:pt>
                <c:pt idx="12">
                  <c:v>26.380000000000003</c:v>
                </c:pt>
                <c:pt idx="13">
                  <c:v>37.36</c:v>
                </c:pt>
                <c:pt idx="14">
                  <c:v>13.209999999999999</c:v>
                </c:pt>
                <c:pt idx="15">
                  <c:v>0.67999999999999994</c:v>
                </c:pt>
                <c:pt idx="16">
                  <c:v>1.56</c:v>
                </c:pt>
                <c:pt idx="17">
                  <c:v>23.31</c:v>
                </c:pt>
                <c:pt idx="18">
                  <c:v>27.660000000000004</c:v>
                </c:pt>
                <c:pt idx="19">
                  <c:v>38.42</c:v>
                </c:pt>
                <c:pt idx="20">
                  <c:v>27.310000000000002</c:v>
                </c:pt>
                <c:pt idx="21">
                  <c:v>3.62</c:v>
                </c:pt>
                <c:pt idx="22">
                  <c:v>49.05</c:v>
                </c:pt>
                <c:pt idx="23">
                  <c:v>46.12</c:v>
                </c:pt>
                <c:pt idx="24">
                  <c:v>0.1</c:v>
                </c:pt>
                <c:pt idx="25">
                  <c:v>46.38</c:v>
                </c:pt>
                <c:pt idx="26">
                  <c:v>0.33999999999999997</c:v>
                </c:pt>
                <c:pt idx="27">
                  <c:v>2.56</c:v>
                </c:pt>
                <c:pt idx="28">
                  <c:v>2.93</c:v>
                </c:pt>
                <c:pt idx="29">
                  <c:v>1.34</c:v>
                </c:pt>
                <c:pt idx="30">
                  <c:v>6.49</c:v>
                </c:pt>
                <c:pt idx="31">
                  <c:v>18.27</c:v>
                </c:pt>
                <c:pt idx="32">
                  <c:v>51.629999999999995</c:v>
                </c:pt>
                <c:pt idx="33">
                  <c:v>30.7</c:v>
                </c:pt>
                <c:pt idx="34">
                  <c:v>6.04</c:v>
                </c:pt>
                <c:pt idx="35">
                  <c:v>32.96</c:v>
                </c:pt>
                <c:pt idx="36">
                  <c:v>50.15</c:v>
                </c:pt>
                <c:pt idx="37">
                  <c:v>1.24</c:v>
                </c:pt>
                <c:pt idx="38">
                  <c:v>0.09</c:v>
                </c:pt>
              </c:numCache>
            </c:numRef>
          </c:yVal>
          <c:smooth val="0"/>
          <c:extLst>
            <c:ext xmlns:c16="http://schemas.microsoft.com/office/drawing/2014/chart" uri="{C3380CC4-5D6E-409C-BE32-E72D297353CC}">
              <c16:uniqueId val="{00000001-ACA8-4B97-804A-2B25DE5C5B8F}"/>
            </c:ext>
          </c:extLst>
        </c:ser>
        <c:dLbls>
          <c:showLegendKey val="0"/>
          <c:showVal val="0"/>
          <c:showCatName val="0"/>
          <c:showSerName val="0"/>
          <c:showPercent val="0"/>
          <c:showBubbleSize val="0"/>
        </c:dLbls>
        <c:axId val="481390064"/>
        <c:axId val="481394328"/>
      </c:scatterChart>
      <c:valAx>
        <c:axId val="481390064"/>
        <c:scaling>
          <c:orientation val="minMax"/>
        </c:scaling>
        <c:delete val="0"/>
        <c:axPos val="b"/>
        <c:title>
          <c:tx>
            <c:rich>
              <a:bodyPr/>
              <a:lstStyle/>
              <a:p>
                <a:pPr>
                  <a:defRPr sz="1000" b="0" i="0">
                    <a:latin typeface="Arial"/>
                    <a:ea typeface="Arial"/>
                    <a:cs typeface="Arial"/>
                  </a:defRPr>
                </a:pPr>
                <a:r>
                  <a:rPr lang="en-US"/>
                  <a:t>GDP</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4328"/>
        <c:crosses val="autoZero"/>
        <c:crossBetween val="midCat"/>
      </c:valAx>
      <c:valAx>
        <c:axId val="481394328"/>
        <c:scaling>
          <c:orientation val="minMax"/>
        </c:scaling>
        <c:delete val="0"/>
        <c:axPos val="l"/>
        <c:title>
          <c:tx>
            <c:rich>
              <a:bodyPr/>
              <a:lstStyle/>
              <a:p>
                <a:pPr>
                  <a:defRPr sz="1000" b="0" i="0">
                    <a:latin typeface="Arial"/>
                    <a:ea typeface="Arial"/>
                    <a:cs typeface="Arial"/>
                  </a:defRPr>
                </a:pPr>
                <a:r>
                  <a:rPr lang="en-US"/>
                  <a:t>INTERNET</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0064"/>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Murder rate against Unemployment </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2459560465389588"/>
                  <c:y val="2.078458942632171E-2"/>
                </c:manualLayout>
              </c:layout>
              <c:numFmt formatCode="#,##0.000\ ;\-#,##0.000\ " sourceLinked="0"/>
              <c:txPr>
                <a:bodyPr/>
                <a:lstStyle/>
                <a:p>
                  <a:pPr>
                    <a:defRPr sz="1000" b="0" i="0" baseline="0">
                      <a:latin typeface="Arial"/>
                      <a:ea typeface="Arial"/>
                      <a:cs typeface="Arial"/>
                    </a:defRPr>
                  </a:pPr>
                  <a:endParaRPr lang="en-US"/>
                </a:p>
              </c:txPr>
            </c:trendlineLbl>
          </c:trendline>
          <c:xVal>
            <c:numRef>
              <c:f>'US Statewide Crime Rate'!$I$2:$I$52</c:f>
              <c:numCache>
                <c:formatCode>General</c:formatCode>
                <c:ptCount val="51"/>
                <c:pt idx="0">
                  <c:v>4.5999999999999996</c:v>
                </c:pt>
                <c:pt idx="1">
                  <c:v>6.6</c:v>
                </c:pt>
                <c:pt idx="2">
                  <c:v>3.9</c:v>
                </c:pt>
                <c:pt idx="3">
                  <c:v>4.4000000000000004</c:v>
                </c:pt>
                <c:pt idx="4">
                  <c:v>4.9000000000000004</c:v>
                </c:pt>
                <c:pt idx="5">
                  <c:v>2.7</c:v>
                </c:pt>
                <c:pt idx="6">
                  <c:v>2.2999999999999998</c:v>
                </c:pt>
                <c:pt idx="7">
                  <c:v>4</c:v>
                </c:pt>
                <c:pt idx="8">
                  <c:v>5.8</c:v>
                </c:pt>
                <c:pt idx="9">
                  <c:v>3.6</c:v>
                </c:pt>
                <c:pt idx="10">
                  <c:v>3.7</c:v>
                </c:pt>
                <c:pt idx="11">
                  <c:v>4.3</c:v>
                </c:pt>
                <c:pt idx="12">
                  <c:v>4.9000000000000004</c:v>
                </c:pt>
                <c:pt idx="13">
                  <c:v>4.4000000000000004</c:v>
                </c:pt>
                <c:pt idx="14">
                  <c:v>3.2</c:v>
                </c:pt>
                <c:pt idx="15">
                  <c:v>2.6</c:v>
                </c:pt>
                <c:pt idx="16">
                  <c:v>3.7</c:v>
                </c:pt>
                <c:pt idx="17">
                  <c:v>4.0999999999999996</c:v>
                </c:pt>
                <c:pt idx="18">
                  <c:v>5.5</c:v>
                </c:pt>
                <c:pt idx="19">
                  <c:v>3.5</c:v>
                </c:pt>
                <c:pt idx="20">
                  <c:v>3.9</c:v>
                </c:pt>
                <c:pt idx="21">
                  <c:v>2.6</c:v>
                </c:pt>
                <c:pt idx="22">
                  <c:v>3.6</c:v>
                </c:pt>
                <c:pt idx="23">
                  <c:v>3.3</c:v>
                </c:pt>
                <c:pt idx="24">
                  <c:v>5.7</c:v>
                </c:pt>
                <c:pt idx="25">
                  <c:v>3.5</c:v>
                </c:pt>
                <c:pt idx="26">
                  <c:v>4.9000000000000004</c:v>
                </c:pt>
                <c:pt idx="27">
                  <c:v>3</c:v>
                </c:pt>
                <c:pt idx="28">
                  <c:v>4.0999999999999996</c:v>
                </c:pt>
                <c:pt idx="29">
                  <c:v>2.8</c:v>
                </c:pt>
                <c:pt idx="30">
                  <c:v>3.8</c:v>
                </c:pt>
                <c:pt idx="31">
                  <c:v>4.9000000000000004</c:v>
                </c:pt>
                <c:pt idx="32">
                  <c:v>4.5999999999999996</c:v>
                </c:pt>
                <c:pt idx="33">
                  <c:v>3.6</c:v>
                </c:pt>
                <c:pt idx="34">
                  <c:v>3</c:v>
                </c:pt>
                <c:pt idx="35">
                  <c:v>4.0999999999999996</c:v>
                </c:pt>
                <c:pt idx="36">
                  <c:v>3</c:v>
                </c:pt>
                <c:pt idx="37">
                  <c:v>4.9000000000000004</c:v>
                </c:pt>
                <c:pt idx="38">
                  <c:v>4.2</c:v>
                </c:pt>
                <c:pt idx="39">
                  <c:v>4.0999999999999996</c:v>
                </c:pt>
                <c:pt idx="40">
                  <c:v>3.9</c:v>
                </c:pt>
                <c:pt idx="41">
                  <c:v>2.2999999999999998</c:v>
                </c:pt>
                <c:pt idx="42">
                  <c:v>3.9</c:v>
                </c:pt>
                <c:pt idx="43">
                  <c:v>4.2</c:v>
                </c:pt>
                <c:pt idx="44">
                  <c:v>3.2</c:v>
                </c:pt>
                <c:pt idx="45">
                  <c:v>2.9</c:v>
                </c:pt>
                <c:pt idx="46">
                  <c:v>2.2000000000000002</c:v>
                </c:pt>
                <c:pt idx="47">
                  <c:v>5.2</c:v>
                </c:pt>
                <c:pt idx="48">
                  <c:v>5.5</c:v>
                </c:pt>
                <c:pt idx="49">
                  <c:v>3.5</c:v>
                </c:pt>
                <c:pt idx="50">
                  <c:v>3.9</c:v>
                </c:pt>
              </c:numCache>
            </c:numRef>
          </c:xVal>
          <c:yVal>
            <c:numRef>
              <c:f>'US Statewide Crime Rate'!$C$2:$C$52</c:f>
              <c:numCache>
                <c:formatCode>General</c:formatCode>
                <c:ptCount val="51"/>
                <c:pt idx="0">
                  <c:v>7.4</c:v>
                </c:pt>
                <c:pt idx="1">
                  <c:v>4.3</c:v>
                </c:pt>
                <c:pt idx="2">
                  <c:v>7</c:v>
                </c:pt>
                <c:pt idx="3">
                  <c:v>6.3</c:v>
                </c:pt>
                <c:pt idx="4">
                  <c:v>6.1</c:v>
                </c:pt>
                <c:pt idx="5">
                  <c:v>3.1</c:v>
                </c:pt>
                <c:pt idx="6">
                  <c:v>2.9</c:v>
                </c:pt>
                <c:pt idx="7">
                  <c:v>3.2</c:v>
                </c:pt>
                <c:pt idx="8">
                  <c:v>41.8</c:v>
                </c:pt>
                <c:pt idx="9">
                  <c:v>5.6</c:v>
                </c:pt>
                <c:pt idx="10">
                  <c:v>8</c:v>
                </c:pt>
                <c:pt idx="11">
                  <c:v>2.9</c:v>
                </c:pt>
                <c:pt idx="12">
                  <c:v>1.2</c:v>
                </c:pt>
                <c:pt idx="13">
                  <c:v>7.2</c:v>
                </c:pt>
                <c:pt idx="14">
                  <c:v>5.8</c:v>
                </c:pt>
                <c:pt idx="15">
                  <c:v>1.6</c:v>
                </c:pt>
                <c:pt idx="16">
                  <c:v>6.3</c:v>
                </c:pt>
                <c:pt idx="17">
                  <c:v>4.8</c:v>
                </c:pt>
                <c:pt idx="18">
                  <c:v>12.5</c:v>
                </c:pt>
                <c:pt idx="19">
                  <c:v>1.2</c:v>
                </c:pt>
                <c:pt idx="20">
                  <c:v>8.1</c:v>
                </c:pt>
                <c:pt idx="21">
                  <c:v>2</c:v>
                </c:pt>
                <c:pt idx="22">
                  <c:v>6.7</c:v>
                </c:pt>
                <c:pt idx="23">
                  <c:v>3.1</c:v>
                </c:pt>
                <c:pt idx="24">
                  <c:v>9</c:v>
                </c:pt>
                <c:pt idx="25">
                  <c:v>6.2</c:v>
                </c:pt>
                <c:pt idx="26">
                  <c:v>1.8</c:v>
                </c:pt>
                <c:pt idx="27">
                  <c:v>3.7</c:v>
                </c:pt>
                <c:pt idx="28">
                  <c:v>6.5</c:v>
                </c:pt>
                <c:pt idx="29">
                  <c:v>1.8</c:v>
                </c:pt>
                <c:pt idx="30">
                  <c:v>3.4</c:v>
                </c:pt>
                <c:pt idx="31">
                  <c:v>7.4</c:v>
                </c:pt>
                <c:pt idx="32">
                  <c:v>5</c:v>
                </c:pt>
                <c:pt idx="33">
                  <c:v>7</c:v>
                </c:pt>
                <c:pt idx="34">
                  <c:v>0.6</c:v>
                </c:pt>
                <c:pt idx="35">
                  <c:v>3.7</c:v>
                </c:pt>
                <c:pt idx="36">
                  <c:v>5.3</c:v>
                </c:pt>
                <c:pt idx="37">
                  <c:v>2</c:v>
                </c:pt>
                <c:pt idx="38">
                  <c:v>4.9000000000000004</c:v>
                </c:pt>
                <c:pt idx="39">
                  <c:v>4.3</c:v>
                </c:pt>
                <c:pt idx="40">
                  <c:v>5.8</c:v>
                </c:pt>
                <c:pt idx="41">
                  <c:v>0.9</c:v>
                </c:pt>
                <c:pt idx="42">
                  <c:v>7.2</c:v>
                </c:pt>
                <c:pt idx="43">
                  <c:v>5.9</c:v>
                </c:pt>
                <c:pt idx="44">
                  <c:v>1.9</c:v>
                </c:pt>
                <c:pt idx="45">
                  <c:v>1.5</c:v>
                </c:pt>
                <c:pt idx="46">
                  <c:v>5.7</c:v>
                </c:pt>
                <c:pt idx="47">
                  <c:v>3.3</c:v>
                </c:pt>
                <c:pt idx="48">
                  <c:v>2.5</c:v>
                </c:pt>
                <c:pt idx="49">
                  <c:v>3.2</c:v>
                </c:pt>
                <c:pt idx="50">
                  <c:v>2.4</c:v>
                </c:pt>
              </c:numCache>
            </c:numRef>
          </c:yVal>
          <c:smooth val="0"/>
          <c:extLst>
            <c:ext xmlns:c16="http://schemas.microsoft.com/office/drawing/2014/chart" uri="{C3380CC4-5D6E-409C-BE32-E72D297353CC}">
              <c16:uniqueId val="{00000001-EF98-4E87-B930-96E3A76F60B8}"/>
            </c:ext>
          </c:extLst>
        </c:ser>
        <c:dLbls>
          <c:showLegendKey val="0"/>
          <c:showVal val="0"/>
          <c:showCatName val="0"/>
          <c:showSerName val="0"/>
          <c:showPercent val="0"/>
          <c:showBubbleSize val="0"/>
        </c:dLbls>
        <c:axId val="481404496"/>
        <c:axId val="481396624"/>
      </c:scatterChart>
      <c:valAx>
        <c:axId val="481404496"/>
        <c:scaling>
          <c:orientation val="minMax"/>
          <c:min val="2"/>
        </c:scaling>
        <c:delete val="0"/>
        <c:axPos val="b"/>
        <c:title>
          <c:tx>
            <c:rich>
              <a:bodyPr/>
              <a:lstStyle/>
              <a:p>
                <a:pPr>
                  <a:defRPr sz="1000" b="0" i="0">
                    <a:latin typeface="Arial"/>
                    <a:ea typeface="Arial"/>
                    <a:cs typeface="Arial"/>
                  </a:defRPr>
                </a:pPr>
                <a:r>
                  <a:rPr lang="en-US"/>
                  <a:t>unemployed</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6624"/>
        <c:crosses val="autoZero"/>
        <c:crossBetween val="midCat"/>
      </c:valAx>
      <c:valAx>
        <c:axId val="481396624"/>
        <c:scaling>
          <c:orientation val="minMax"/>
        </c:scaling>
        <c:delete val="0"/>
        <c:axPos val="l"/>
        <c:title>
          <c:tx>
            <c:rich>
              <a:bodyPr/>
              <a:lstStyle/>
              <a:p>
                <a:pPr>
                  <a:defRPr sz="1000" b="0" i="0">
                    <a:latin typeface="Arial"/>
                    <a:ea typeface="Arial"/>
                    <a:cs typeface="Arial"/>
                  </a:defRPr>
                </a:pPr>
                <a:r>
                  <a:rPr lang="en-US"/>
                  <a:t>murder rate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04496"/>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College GPA against High school Grade</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8558396991420847"/>
                  <c:y val="0.32329708786401701"/>
                </c:manualLayout>
              </c:layout>
              <c:numFmt formatCode="#,##0.000\ ;\-#,##0.000\ " sourceLinked="0"/>
              <c:txPr>
                <a:bodyPr/>
                <a:lstStyle/>
                <a:p>
                  <a:pPr>
                    <a:defRPr sz="1000" b="0" i="0" baseline="0">
                      <a:latin typeface="Arial"/>
                      <a:ea typeface="Arial"/>
                      <a:cs typeface="Arial"/>
                    </a:defRPr>
                  </a:pPr>
                  <a:endParaRPr lang="en-US"/>
                </a:p>
              </c:txPr>
            </c:trendlineLbl>
          </c:trendline>
          <c:xVal>
            <c:numRef>
              <c:f>'Florida Student Survey'!$D$2:$D$61</c:f>
              <c:numCache>
                <c:formatCode>General</c:formatCode>
                <c:ptCount val="60"/>
                <c:pt idx="0">
                  <c:v>2.2000000000000002</c:v>
                </c:pt>
                <c:pt idx="1">
                  <c:v>2.1</c:v>
                </c:pt>
                <c:pt idx="2">
                  <c:v>3.3</c:v>
                </c:pt>
                <c:pt idx="3">
                  <c:v>3.5</c:v>
                </c:pt>
                <c:pt idx="4">
                  <c:v>3.1</c:v>
                </c:pt>
                <c:pt idx="5">
                  <c:v>3.5</c:v>
                </c:pt>
                <c:pt idx="6">
                  <c:v>3.6</c:v>
                </c:pt>
                <c:pt idx="7">
                  <c:v>3</c:v>
                </c:pt>
                <c:pt idx="8">
                  <c:v>3</c:v>
                </c:pt>
                <c:pt idx="9">
                  <c:v>4</c:v>
                </c:pt>
                <c:pt idx="10">
                  <c:v>2.2999999999999998</c:v>
                </c:pt>
                <c:pt idx="11">
                  <c:v>3.5</c:v>
                </c:pt>
                <c:pt idx="12">
                  <c:v>3.3</c:v>
                </c:pt>
                <c:pt idx="13">
                  <c:v>3.2</c:v>
                </c:pt>
                <c:pt idx="14">
                  <c:v>3</c:v>
                </c:pt>
                <c:pt idx="15">
                  <c:v>3.8</c:v>
                </c:pt>
                <c:pt idx="16">
                  <c:v>4</c:v>
                </c:pt>
                <c:pt idx="17">
                  <c:v>3.8</c:v>
                </c:pt>
                <c:pt idx="18">
                  <c:v>4</c:v>
                </c:pt>
                <c:pt idx="19">
                  <c:v>3</c:v>
                </c:pt>
                <c:pt idx="20">
                  <c:v>3.7</c:v>
                </c:pt>
                <c:pt idx="21">
                  <c:v>4</c:v>
                </c:pt>
                <c:pt idx="22">
                  <c:v>2.7</c:v>
                </c:pt>
                <c:pt idx="23">
                  <c:v>3.7</c:v>
                </c:pt>
                <c:pt idx="24">
                  <c:v>3.2</c:v>
                </c:pt>
                <c:pt idx="25">
                  <c:v>3</c:v>
                </c:pt>
                <c:pt idx="26">
                  <c:v>3.7</c:v>
                </c:pt>
                <c:pt idx="27">
                  <c:v>3.7</c:v>
                </c:pt>
                <c:pt idx="28">
                  <c:v>3.3</c:v>
                </c:pt>
                <c:pt idx="29">
                  <c:v>3.3</c:v>
                </c:pt>
                <c:pt idx="30">
                  <c:v>3.3</c:v>
                </c:pt>
                <c:pt idx="31">
                  <c:v>3.5</c:v>
                </c:pt>
                <c:pt idx="32">
                  <c:v>3.4</c:v>
                </c:pt>
                <c:pt idx="33">
                  <c:v>3.2</c:v>
                </c:pt>
                <c:pt idx="34">
                  <c:v>3.5</c:v>
                </c:pt>
                <c:pt idx="35">
                  <c:v>3.6</c:v>
                </c:pt>
                <c:pt idx="36">
                  <c:v>3.8</c:v>
                </c:pt>
                <c:pt idx="37">
                  <c:v>3.4</c:v>
                </c:pt>
                <c:pt idx="38">
                  <c:v>2.8</c:v>
                </c:pt>
                <c:pt idx="39">
                  <c:v>3.8</c:v>
                </c:pt>
                <c:pt idx="40">
                  <c:v>3.4</c:v>
                </c:pt>
                <c:pt idx="41">
                  <c:v>2</c:v>
                </c:pt>
                <c:pt idx="42">
                  <c:v>3.8</c:v>
                </c:pt>
                <c:pt idx="43">
                  <c:v>3</c:v>
                </c:pt>
                <c:pt idx="44">
                  <c:v>3</c:v>
                </c:pt>
                <c:pt idx="45">
                  <c:v>3</c:v>
                </c:pt>
                <c:pt idx="46">
                  <c:v>3</c:v>
                </c:pt>
                <c:pt idx="47">
                  <c:v>3.3</c:v>
                </c:pt>
                <c:pt idx="48">
                  <c:v>3.8</c:v>
                </c:pt>
                <c:pt idx="49">
                  <c:v>3</c:v>
                </c:pt>
                <c:pt idx="50">
                  <c:v>3</c:v>
                </c:pt>
                <c:pt idx="51">
                  <c:v>4</c:v>
                </c:pt>
                <c:pt idx="52">
                  <c:v>3</c:v>
                </c:pt>
                <c:pt idx="53">
                  <c:v>3.5</c:v>
                </c:pt>
                <c:pt idx="54">
                  <c:v>3.4</c:v>
                </c:pt>
                <c:pt idx="55">
                  <c:v>3.6</c:v>
                </c:pt>
                <c:pt idx="56">
                  <c:v>3.5</c:v>
                </c:pt>
                <c:pt idx="57">
                  <c:v>3</c:v>
                </c:pt>
                <c:pt idx="58">
                  <c:v>3</c:v>
                </c:pt>
                <c:pt idx="59">
                  <c:v>3.4</c:v>
                </c:pt>
              </c:numCache>
            </c:numRef>
          </c:xVal>
          <c:yVal>
            <c:numRef>
              <c:f>'Florida Student Survey'!$E$2:$E$61</c:f>
              <c:numCache>
                <c:formatCode>General</c:formatCode>
                <c:ptCount val="60"/>
                <c:pt idx="0">
                  <c:v>3.5</c:v>
                </c:pt>
                <c:pt idx="1">
                  <c:v>3.5</c:v>
                </c:pt>
                <c:pt idx="2">
                  <c:v>3</c:v>
                </c:pt>
                <c:pt idx="3">
                  <c:v>3.2</c:v>
                </c:pt>
                <c:pt idx="4">
                  <c:v>3.5</c:v>
                </c:pt>
                <c:pt idx="5">
                  <c:v>3.5</c:v>
                </c:pt>
                <c:pt idx="6">
                  <c:v>3.7</c:v>
                </c:pt>
                <c:pt idx="7">
                  <c:v>3</c:v>
                </c:pt>
                <c:pt idx="8">
                  <c:v>3</c:v>
                </c:pt>
                <c:pt idx="9">
                  <c:v>3.1</c:v>
                </c:pt>
                <c:pt idx="10">
                  <c:v>2.6</c:v>
                </c:pt>
                <c:pt idx="11">
                  <c:v>3.6</c:v>
                </c:pt>
                <c:pt idx="12">
                  <c:v>3.5</c:v>
                </c:pt>
                <c:pt idx="13">
                  <c:v>3.2</c:v>
                </c:pt>
                <c:pt idx="14">
                  <c:v>3.5</c:v>
                </c:pt>
                <c:pt idx="15">
                  <c:v>3.3</c:v>
                </c:pt>
                <c:pt idx="16">
                  <c:v>3</c:v>
                </c:pt>
                <c:pt idx="17">
                  <c:v>3.8</c:v>
                </c:pt>
                <c:pt idx="18">
                  <c:v>3.5</c:v>
                </c:pt>
                <c:pt idx="19">
                  <c:v>3.8</c:v>
                </c:pt>
                <c:pt idx="20">
                  <c:v>3.7</c:v>
                </c:pt>
                <c:pt idx="21">
                  <c:v>3.7</c:v>
                </c:pt>
                <c:pt idx="22">
                  <c:v>3.5</c:v>
                </c:pt>
                <c:pt idx="23">
                  <c:v>3.7</c:v>
                </c:pt>
                <c:pt idx="24">
                  <c:v>3.8</c:v>
                </c:pt>
                <c:pt idx="25">
                  <c:v>3</c:v>
                </c:pt>
                <c:pt idx="26">
                  <c:v>3</c:v>
                </c:pt>
                <c:pt idx="27">
                  <c:v>3.8</c:v>
                </c:pt>
                <c:pt idx="28">
                  <c:v>3.1</c:v>
                </c:pt>
                <c:pt idx="29">
                  <c:v>3.3</c:v>
                </c:pt>
                <c:pt idx="30">
                  <c:v>3.5</c:v>
                </c:pt>
                <c:pt idx="31">
                  <c:v>3.9</c:v>
                </c:pt>
                <c:pt idx="32">
                  <c:v>3.4</c:v>
                </c:pt>
                <c:pt idx="33">
                  <c:v>2.8</c:v>
                </c:pt>
                <c:pt idx="34">
                  <c:v>3.9</c:v>
                </c:pt>
                <c:pt idx="35">
                  <c:v>3.3</c:v>
                </c:pt>
                <c:pt idx="36">
                  <c:v>3.7</c:v>
                </c:pt>
                <c:pt idx="37">
                  <c:v>3.4</c:v>
                </c:pt>
                <c:pt idx="38">
                  <c:v>3.2</c:v>
                </c:pt>
                <c:pt idx="39">
                  <c:v>3.5</c:v>
                </c:pt>
                <c:pt idx="40">
                  <c:v>3.4</c:v>
                </c:pt>
                <c:pt idx="41">
                  <c:v>3</c:v>
                </c:pt>
                <c:pt idx="42">
                  <c:v>3.9</c:v>
                </c:pt>
                <c:pt idx="43">
                  <c:v>3.6</c:v>
                </c:pt>
                <c:pt idx="44">
                  <c:v>4</c:v>
                </c:pt>
                <c:pt idx="45">
                  <c:v>3.5</c:v>
                </c:pt>
                <c:pt idx="46">
                  <c:v>3.8</c:v>
                </c:pt>
                <c:pt idx="47">
                  <c:v>3.8</c:v>
                </c:pt>
                <c:pt idx="48">
                  <c:v>4</c:v>
                </c:pt>
                <c:pt idx="49">
                  <c:v>4</c:v>
                </c:pt>
                <c:pt idx="50">
                  <c:v>3</c:v>
                </c:pt>
                <c:pt idx="51">
                  <c:v>4</c:v>
                </c:pt>
                <c:pt idx="52">
                  <c:v>3.9</c:v>
                </c:pt>
                <c:pt idx="53">
                  <c:v>3.8</c:v>
                </c:pt>
                <c:pt idx="54">
                  <c:v>3.7</c:v>
                </c:pt>
                <c:pt idx="55">
                  <c:v>3.2</c:v>
                </c:pt>
                <c:pt idx="56">
                  <c:v>3.6</c:v>
                </c:pt>
                <c:pt idx="57">
                  <c:v>3</c:v>
                </c:pt>
                <c:pt idx="58">
                  <c:v>3</c:v>
                </c:pt>
                <c:pt idx="59">
                  <c:v>3</c:v>
                </c:pt>
              </c:numCache>
            </c:numRef>
          </c:yVal>
          <c:smooth val="0"/>
          <c:extLst>
            <c:ext xmlns:c16="http://schemas.microsoft.com/office/drawing/2014/chart" uri="{C3380CC4-5D6E-409C-BE32-E72D297353CC}">
              <c16:uniqueId val="{00000001-724B-48C2-9AE2-5B7157BFA62E}"/>
            </c:ext>
          </c:extLst>
        </c:ser>
        <c:dLbls>
          <c:showLegendKey val="0"/>
          <c:showVal val="0"/>
          <c:showCatName val="0"/>
          <c:showSerName val="0"/>
          <c:showPercent val="0"/>
          <c:showBubbleSize val="0"/>
        </c:dLbls>
        <c:axId val="481404496"/>
        <c:axId val="481398920"/>
      </c:scatterChart>
      <c:valAx>
        <c:axId val="481404496"/>
        <c:scaling>
          <c:orientation val="minMax"/>
          <c:min val="1"/>
        </c:scaling>
        <c:delete val="0"/>
        <c:axPos val="b"/>
        <c:title>
          <c:tx>
            <c:rich>
              <a:bodyPr/>
              <a:lstStyle/>
              <a:p>
                <a:pPr>
                  <a:defRPr sz="1000" b="0" i="0">
                    <a:latin typeface="Arial"/>
                    <a:ea typeface="Arial"/>
                    <a:cs typeface="Arial"/>
                  </a:defRPr>
                </a:pPr>
                <a:r>
                  <a:rPr lang="en-US"/>
                  <a:t>high_sch_GPA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8920"/>
        <c:crosses val="autoZero"/>
        <c:crossBetween val="midCat"/>
      </c:valAx>
      <c:valAx>
        <c:axId val="481398920"/>
        <c:scaling>
          <c:orientation val="minMax"/>
          <c:min val="2.5"/>
        </c:scaling>
        <c:delete val="0"/>
        <c:axPos val="l"/>
        <c:title>
          <c:tx>
            <c:rich>
              <a:bodyPr/>
              <a:lstStyle/>
              <a:p>
                <a:pPr>
                  <a:defRPr sz="1000" b="0" i="0">
                    <a:latin typeface="Arial"/>
                    <a:ea typeface="Arial"/>
                    <a:cs typeface="Arial"/>
                  </a:defRPr>
                </a:pPr>
                <a:r>
                  <a:rPr lang="en-US"/>
                  <a:t>college_GPA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04496"/>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2019-09-13T19:18:00Z</dcterms:created>
  <dc:creator>George Chitiyo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